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72" w:rsidRDefault="00E918CD" w:rsidP="00EA7916">
      <w:pPr>
        <w:rPr>
          <w:rFonts w:asciiTheme="minorHAnsi" w:hAnsiTheme="minorHAnsi"/>
          <w:b/>
        </w:rPr>
      </w:pPr>
      <w:r>
        <w:rPr>
          <w:rFonts w:asciiTheme="minorHAnsi" w:hAnsiTheme="minorHAnsi"/>
          <w:b/>
        </w:rPr>
        <w:t>CIP</w:t>
      </w:r>
      <w:r w:rsidR="00E27512">
        <w:rPr>
          <w:rFonts w:asciiTheme="minorHAnsi" w:hAnsiTheme="minorHAnsi"/>
          <w:b/>
        </w:rPr>
        <w:t>: ILEARN Fall 2016 – Spring 2020</w:t>
      </w:r>
      <w:r w:rsidR="00EA7916">
        <w:rPr>
          <w:rFonts w:asciiTheme="minorHAnsi" w:hAnsiTheme="minorHAnsi"/>
          <w:b/>
        </w:rPr>
        <w:tab/>
      </w:r>
      <w:r w:rsidR="00EA7916">
        <w:rPr>
          <w:rFonts w:asciiTheme="minorHAnsi" w:hAnsiTheme="minorHAnsi"/>
          <w:b/>
        </w:rPr>
        <w:tab/>
      </w:r>
      <w:r w:rsidR="00EA7916">
        <w:rPr>
          <w:rFonts w:asciiTheme="minorHAnsi" w:hAnsiTheme="minorHAnsi"/>
          <w:b/>
        </w:rPr>
        <w:tab/>
      </w:r>
      <w:r>
        <w:rPr>
          <w:rFonts w:asciiTheme="minorHAnsi" w:hAnsiTheme="minorHAnsi"/>
          <w:b/>
        </w:rPr>
        <w:t xml:space="preserve">                                                          </w:t>
      </w:r>
      <w:r w:rsidR="00043C72">
        <w:rPr>
          <w:rFonts w:asciiTheme="minorHAnsi" w:hAnsiTheme="minorHAnsi"/>
          <w:i/>
          <w:noProof/>
        </w:rPr>
        <w:drawing>
          <wp:inline distT="0" distB="0" distL="0" distR="0" wp14:anchorId="07A06CF7" wp14:editId="3080FFB8">
            <wp:extent cx="564543" cy="514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8966" cy="528004"/>
                    </a:xfrm>
                    <a:prstGeom prst="rect">
                      <a:avLst/>
                    </a:prstGeom>
                  </pic:spPr>
                </pic:pic>
              </a:graphicData>
            </a:graphic>
          </wp:inline>
        </w:drawing>
      </w:r>
    </w:p>
    <w:p w:rsidR="00EA7916" w:rsidRPr="00EA7916" w:rsidRDefault="00EA7916">
      <w:pPr>
        <w:rPr>
          <w:rFonts w:asciiTheme="minorHAnsi" w:hAnsiTheme="minorHAnsi"/>
          <w:b/>
          <w:sz w:val="16"/>
          <w:szCs w:val="16"/>
        </w:rPr>
      </w:pPr>
    </w:p>
    <w:p w:rsidR="00AD6028" w:rsidRPr="00043C72" w:rsidRDefault="00AD6028">
      <w:pPr>
        <w:rPr>
          <w:rFonts w:asciiTheme="minorHAnsi" w:hAnsiTheme="minorHAnsi"/>
          <w:b/>
        </w:rPr>
      </w:pPr>
      <w:r w:rsidRPr="00043C72">
        <w:rPr>
          <w:rFonts w:asciiTheme="minorHAnsi" w:hAnsiTheme="minorHAnsi"/>
          <w:b/>
        </w:rPr>
        <w:t>QUESTION 1</w:t>
      </w:r>
    </w:p>
    <w:p w:rsidR="000A6CB2" w:rsidRPr="008F5FE3" w:rsidRDefault="008730D3">
      <w:p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 xml:space="preserve">At this point, you should be able to articulate your ILEARN, Operational Unit, improvement plan.  The questions below are three ways to ask the same thing. </w:t>
      </w:r>
    </w:p>
    <w:p w:rsidR="008730D3" w:rsidRPr="008F5FE3" w:rsidRDefault="008730D3">
      <w:pPr>
        <w:rPr>
          <w:rFonts w:asciiTheme="minorHAnsi" w:hAnsiTheme="minorHAnsi"/>
          <w:color w:val="AEAAAA" w:themeColor="background2" w:themeShade="BF"/>
          <w:sz w:val="16"/>
          <w:szCs w:val="16"/>
        </w:rPr>
      </w:pPr>
      <w:r w:rsidRPr="008F5FE3">
        <w:rPr>
          <w:rFonts w:asciiTheme="minorHAnsi" w:hAnsiTheme="minorHAnsi"/>
          <w:i/>
          <w:color w:val="AEAAAA" w:themeColor="background2" w:themeShade="BF"/>
          <w:sz w:val="16"/>
          <w:szCs w:val="16"/>
          <w:u w:val="single"/>
        </w:rPr>
        <w:t>In</w:t>
      </w:r>
      <w:r w:rsidRPr="008F5FE3">
        <w:rPr>
          <w:rFonts w:asciiTheme="minorHAnsi" w:hAnsiTheme="minorHAnsi"/>
          <w:i/>
          <w:color w:val="AEAAAA" w:themeColor="background2" w:themeShade="BF"/>
          <w:sz w:val="16"/>
          <w:szCs w:val="16"/>
        </w:rPr>
        <w:t xml:space="preserve"> </w:t>
      </w:r>
      <w:r w:rsidRPr="008F5FE3">
        <w:rPr>
          <w:rFonts w:asciiTheme="minorHAnsi" w:hAnsiTheme="minorHAnsi"/>
          <w:i/>
          <w:color w:val="AEAAAA" w:themeColor="background2" w:themeShade="BF"/>
          <w:sz w:val="16"/>
          <w:szCs w:val="16"/>
          <w:u w:val="single"/>
        </w:rPr>
        <w:t>less than 50 words</w:t>
      </w:r>
      <w:r w:rsidRPr="008F5FE3">
        <w:rPr>
          <w:rFonts w:asciiTheme="minorHAnsi" w:hAnsiTheme="minorHAnsi"/>
          <w:i/>
          <w:color w:val="AEAAAA" w:themeColor="background2" w:themeShade="BF"/>
          <w:sz w:val="16"/>
          <w:szCs w:val="16"/>
        </w:rPr>
        <w:t>,</w:t>
      </w:r>
      <w:r w:rsidRPr="008F5FE3">
        <w:rPr>
          <w:rFonts w:asciiTheme="minorHAnsi" w:hAnsiTheme="minorHAnsi"/>
          <w:color w:val="AEAAAA" w:themeColor="background2" w:themeShade="BF"/>
          <w:sz w:val="16"/>
          <w:szCs w:val="16"/>
        </w:rPr>
        <w:t xml:space="preserve"> please respond to the question </w:t>
      </w:r>
      <w:r w:rsidR="00AD6028" w:rsidRPr="008F5FE3">
        <w:rPr>
          <w:rFonts w:asciiTheme="minorHAnsi" w:hAnsiTheme="minorHAnsi"/>
          <w:color w:val="AEAAAA" w:themeColor="background2" w:themeShade="BF"/>
          <w:sz w:val="16"/>
          <w:szCs w:val="16"/>
        </w:rPr>
        <w:t xml:space="preserve">that makes the most sense to you.  </w:t>
      </w:r>
    </w:p>
    <w:p w:rsidR="008F5FE3" w:rsidRPr="008F5FE3" w:rsidRDefault="008F5FE3" w:rsidP="008F5FE3">
      <w:pPr>
        <w:pStyle w:val="ListParagraph"/>
        <w:numPr>
          <w:ilvl w:val="0"/>
          <w:numId w:val="3"/>
        </w:num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What is the focus of your Operational Unit improvement plan?</w:t>
      </w:r>
    </w:p>
    <w:p w:rsidR="00AD6028" w:rsidRPr="008F5FE3" w:rsidRDefault="00AD6028" w:rsidP="008F5FE3">
      <w:pPr>
        <w:pStyle w:val="ListParagraph"/>
        <w:numPr>
          <w:ilvl w:val="0"/>
          <w:numId w:val="3"/>
        </w:num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What problem(s) have you identified in your Operational Unit that you will work to address?</w:t>
      </w:r>
    </w:p>
    <w:p w:rsidR="00AD6028" w:rsidRPr="008F5FE3" w:rsidRDefault="00AD6028" w:rsidP="008F5FE3">
      <w:pPr>
        <w:pStyle w:val="ListParagraph"/>
        <w:numPr>
          <w:ilvl w:val="0"/>
          <w:numId w:val="3"/>
        </w:num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 xml:space="preserve">What is your Operational Unit’s strategic plan for improvement?  </w:t>
      </w:r>
    </w:p>
    <w:p w:rsidR="008F5FE3" w:rsidRPr="00EA7916" w:rsidRDefault="008F5FE3" w:rsidP="00043C72">
      <w:pPr>
        <w:ind w:left="720"/>
        <w:rPr>
          <w:rFonts w:asciiTheme="minorHAnsi" w:hAnsiTheme="minorHAnsi"/>
          <w:color w:val="808080" w:themeColor="background1" w:themeShade="80"/>
          <w:sz w:val="16"/>
          <w:szCs w:val="16"/>
        </w:rPr>
      </w:pPr>
    </w:p>
    <w:p w:rsidR="008828D5" w:rsidRPr="002352DF" w:rsidRDefault="008828D5" w:rsidP="008828D5">
      <w:pPr>
        <w:rPr>
          <w:rFonts w:asciiTheme="minorHAnsi" w:hAnsiTheme="minorHAnsi"/>
          <w:sz w:val="20"/>
          <w:szCs w:val="20"/>
        </w:rPr>
      </w:pPr>
      <w:r w:rsidRPr="002352DF">
        <w:rPr>
          <w:rFonts w:asciiTheme="minorHAnsi" w:hAnsiTheme="minorHAnsi"/>
          <w:sz w:val="20"/>
          <w:szCs w:val="20"/>
        </w:rPr>
        <w:t xml:space="preserve">Inclusion &amp; Diversity will be working to close achievement gaps for student from historically underserved backgrounds.  The reasons for this improvement plan are that (1) RRCC currently has existing achievement gaps for various racial groups, particularly in our </w:t>
      </w:r>
      <w:r w:rsidR="002352DF" w:rsidRPr="002352DF">
        <w:rPr>
          <w:rFonts w:asciiTheme="minorHAnsi" w:hAnsiTheme="minorHAnsi"/>
          <w:sz w:val="20"/>
          <w:szCs w:val="20"/>
        </w:rPr>
        <w:t xml:space="preserve">retention rates and </w:t>
      </w:r>
      <w:r w:rsidRPr="002352DF">
        <w:rPr>
          <w:rFonts w:asciiTheme="minorHAnsi" w:hAnsiTheme="minorHAnsi"/>
          <w:sz w:val="20"/>
          <w:szCs w:val="20"/>
        </w:rPr>
        <w:t>three year graduation rate</w:t>
      </w:r>
      <w:r w:rsidR="002352DF" w:rsidRPr="002352DF">
        <w:rPr>
          <w:rFonts w:asciiTheme="minorHAnsi" w:hAnsiTheme="minorHAnsi"/>
          <w:sz w:val="20"/>
          <w:szCs w:val="20"/>
        </w:rPr>
        <w:t>s</w:t>
      </w:r>
      <w:r w:rsidRPr="002352DF">
        <w:rPr>
          <w:rFonts w:asciiTheme="minorHAnsi" w:hAnsiTheme="minorHAnsi"/>
          <w:sz w:val="20"/>
          <w:szCs w:val="20"/>
        </w:rPr>
        <w:t xml:space="preserve">, and (2) this is one of the primary tenets of the Inclusive Excellence framework from AAC&amp;U. </w:t>
      </w:r>
      <w:r w:rsidR="002352DF" w:rsidRPr="002352DF">
        <w:rPr>
          <w:rFonts w:asciiTheme="minorHAnsi" w:hAnsiTheme="minorHAnsi"/>
          <w:sz w:val="20"/>
          <w:szCs w:val="20"/>
        </w:rPr>
        <w:t>We will accomplish this by:</w:t>
      </w:r>
    </w:p>
    <w:p w:rsidR="002352DF" w:rsidRPr="002352DF" w:rsidRDefault="002352DF" w:rsidP="002352DF">
      <w:pPr>
        <w:pStyle w:val="ListParagraph"/>
        <w:numPr>
          <w:ilvl w:val="0"/>
          <w:numId w:val="8"/>
        </w:numPr>
        <w:rPr>
          <w:rFonts w:asciiTheme="minorHAnsi" w:hAnsiTheme="minorHAnsi"/>
          <w:sz w:val="20"/>
          <w:szCs w:val="20"/>
        </w:rPr>
      </w:pPr>
      <w:r w:rsidRPr="002352DF">
        <w:rPr>
          <w:rFonts w:asciiTheme="minorHAnsi" w:hAnsiTheme="minorHAnsi"/>
          <w:sz w:val="20"/>
          <w:szCs w:val="20"/>
        </w:rPr>
        <w:t xml:space="preserve">Working with Institutional Research to provide disaggregated data to individual academic programs </w:t>
      </w:r>
    </w:p>
    <w:p w:rsidR="002352DF" w:rsidRPr="002352DF" w:rsidRDefault="002352DF" w:rsidP="002352DF">
      <w:pPr>
        <w:pStyle w:val="ListParagraph"/>
        <w:numPr>
          <w:ilvl w:val="0"/>
          <w:numId w:val="8"/>
        </w:numPr>
        <w:rPr>
          <w:rFonts w:asciiTheme="minorHAnsi" w:hAnsiTheme="minorHAnsi"/>
          <w:sz w:val="20"/>
          <w:szCs w:val="20"/>
        </w:rPr>
      </w:pPr>
      <w:r w:rsidRPr="002352DF">
        <w:rPr>
          <w:rFonts w:asciiTheme="minorHAnsi" w:hAnsiTheme="minorHAnsi"/>
          <w:sz w:val="20"/>
          <w:szCs w:val="20"/>
        </w:rPr>
        <w:t>Encouraging participation by faculty and staff in Intercultural Competence Training and adapting scheduling to better suit faculty needs</w:t>
      </w:r>
    </w:p>
    <w:p w:rsidR="002352DF" w:rsidRPr="002352DF" w:rsidRDefault="002352DF" w:rsidP="002352DF">
      <w:pPr>
        <w:pStyle w:val="ListParagraph"/>
        <w:numPr>
          <w:ilvl w:val="0"/>
          <w:numId w:val="8"/>
        </w:numPr>
        <w:rPr>
          <w:rFonts w:asciiTheme="minorHAnsi" w:hAnsiTheme="minorHAnsi"/>
          <w:sz w:val="20"/>
          <w:szCs w:val="20"/>
        </w:rPr>
      </w:pPr>
      <w:r w:rsidRPr="002352DF">
        <w:rPr>
          <w:rFonts w:asciiTheme="minorHAnsi" w:hAnsiTheme="minorHAnsi"/>
          <w:sz w:val="20"/>
          <w:szCs w:val="20"/>
        </w:rPr>
        <w:t>Adapting/developing training on equitable classroom practices</w:t>
      </w:r>
    </w:p>
    <w:p w:rsidR="008F5FE3" w:rsidRPr="00EA7916" w:rsidRDefault="008F5FE3" w:rsidP="00043C72">
      <w:pPr>
        <w:ind w:left="720"/>
        <w:rPr>
          <w:rFonts w:asciiTheme="minorHAnsi" w:hAnsiTheme="minorHAnsi"/>
          <w:sz w:val="16"/>
          <w:szCs w:val="16"/>
        </w:rPr>
      </w:pPr>
    </w:p>
    <w:p w:rsidR="007A1EE4" w:rsidRPr="00043C72" w:rsidRDefault="00043C72">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FEC7E04" wp14:editId="2EAB61FB">
                <wp:simplePos x="0" y="0"/>
                <wp:positionH relativeFrom="margin">
                  <wp:align>left</wp:align>
                </wp:positionH>
                <wp:positionV relativeFrom="paragraph">
                  <wp:posOffset>34728</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B16026D"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75pt" to="48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" strokecolor="#5b9bd5 [3204]" strokeweight=".5pt">
                <v:stroke joinstyle="miter"/>
                <w10:wrap anchorx="margin"/>
              </v:line>
            </w:pict>
          </mc:Fallback>
        </mc:AlternateContent>
      </w:r>
    </w:p>
    <w:p w:rsidR="00AD6028" w:rsidRPr="00043C72" w:rsidRDefault="00AD6028">
      <w:pPr>
        <w:rPr>
          <w:rFonts w:asciiTheme="minorHAnsi" w:hAnsiTheme="minorHAnsi"/>
          <w:b/>
        </w:rPr>
      </w:pPr>
      <w:r w:rsidRPr="00043C72">
        <w:rPr>
          <w:rFonts w:asciiTheme="minorHAnsi" w:hAnsiTheme="minorHAnsi"/>
          <w:b/>
        </w:rPr>
        <w:t>QUESTION 2</w:t>
      </w:r>
    </w:p>
    <w:p w:rsidR="00AD6028" w:rsidRDefault="00AD6028">
      <w:pPr>
        <w:rPr>
          <w:rFonts w:asciiTheme="minorHAnsi" w:hAnsiTheme="minorHAnsi"/>
          <w:color w:val="AEAAAA" w:themeColor="background2" w:themeShade="BF"/>
          <w:sz w:val="16"/>
          <w:szCs w:val="16"/>
        </w:rPr>
      </w:pPr>
      <w:r w:rsidRPr="00D23831">
        <w:rPr>
          <w:rFonts w:asciiTheme="minorHAnsi" w:hAnsiTheme="minorHAnsi"/>
          <w:color w:val="AEAAAA" w:themeColor="background2" w:themeShade="BF"/>
          <w:sz w:val="16"/>
          <w:szCs w:val="16"/>
        </w:rPr>
        <w:t xml:space="preserve">What data supports the focus of the Operational Unit’s improvement plan? </w:t>
      </w:r>
    </w:p>
    <w:p w:rsidR="008828D5" w:rsidRPr="00D23831" w:rsidRDefault="008828D5">
      <w:pPr>
        <w:rPr>
          <w:rFonts w:asciiTheme="minorHAnsi" w:hAnsiTheme="minorHAnsi"/>
          <w:color w:val="AEAAAA" w:themeColor="background2" w:themeShade="BF"/>
          <w:sz w:val="16"/>
          <w:szCs w:val="16"/>
        </w:rPr>
      </w:pPr>
    </w:p>
    <w:p w:rsidR="008828D5" w:rsidRPr="002352DF" w:rsidRDefault="008828D5" w:rsidP="008828D5">
      <w:pPr>
        <w:rPr>
          <w:rFonts w:asciiTheme="minorHAnsi" w:hAnsiTheme="minorHAnsi"/>
          <w:sz w:val="20"/>
          <w:szCs w:val="20"/>
        </w:rPr>
      </w:pPr>
      <w:r w:rsidRPr="002352DF">
        <w:rPr>
          <w:rFonts w:asciiTheme="minorHAnsi" w:hAnsiTheme="minorHAnsi"/>
          <w:sz w:val="20"/>
          <w:szCs w:val="20"/>
        </w:rPr>
        <w:t xml:space="preserve">RRCC </w:t>
      </w:r>
      <w:r w:rsidR="002352DF" w:rsidRPr="002352DF">
        <w:rPr>
          <w:rFonts w:asciiTheme="minorHAnsi" w:hAnsiTheme="minorHAnsi"/>
          <w:sz w:val="20"/>
          <w:szCs w:val="20"/>
        </w:rPr>
        <w:t xml:space="preserve">retention, </w:t>
      </w:r>
      <w:r w:rsidRPr="002352DF">
        <w:rPr>
          <w:rFonts w:asciiTheme="minorHAnsi" w:hAnsiTheme="minorHAnsi"/>
          <w:sz w:val="20"/>
          <w:szCs w:val="20"/>
        </w:rPr>
        <w:t>completion</w:t>
      </w:r>
      <w:r w:rsidR="002352DF" w:rsidRPr="002352DF">
        <w:rPr>
          <w:rFonts w:asciiTheme="minorHAnsi" w:hAnsiTheme="minorHAnsi"/>
          <w:sz w:val="20"/>
          <w:szCs w:val="20"/>
        </w:rPr>
        <w:t>,</w:t>
      </w:r>
      <w:r w:rsidRPr="002352DF">
        <w:rPr>
          <w:rFonts w:asciiTheme="minorHAnsi" w:hAnsiTheme="minorHAnsi"/>
          <w:sz w:val="20"/>
          <w:szCs w:val="20"/>
        </w:rPr>
        <w:t xml:space="preserve"> and transfer rates support the focus in this area, as well as the lack of identification of equity goals at the operational unit level.</w:t>
      </w:r>
    </w:p>
    <w:p w:rsidR="002352DF" w:rsidRPr="002352DF" w:rsidRDefault="002352DF" w:rsidP="008828D5">
      <w:pPr>
        <w:rPr>
          <w:rFonts w:asciiTheme="minorHAnsi" w:hAnsiTheme="minorHAnsi"/>
          <w:sz w:val="20"/>
          <w:szCs w:val="20"/>
        </w:rPr>
      </w:pPr>
    </w:p>
    <w:p w:rsidR="002352DF" w:rsidRPr="002352DF" w:rsidRDefault="002352DF" w:rsidP="002352DF">
      <w:pPr>
        <w:spacing w:after="200" w:line="276" w:lineRule="auto"/>
        <w:rPr>
          <w:rFonts w:ascii="Leelawadee" w:eastAsia="Calibri" w:hAnsi="Leelawadee" w:cs="Leelawadee"/>
          <w:sz w:val="20"/>
          <w:szCs w:val="20"/>
        </w:rPr>
      </w:pPr>
      <w:r w:rsidRPr="002352DF">
        <w:rPr>
          <w:rFonts w:ascii="Leelawadee" w:eastAsia="Calibri" w:hAnsi="Leelawadee" w:cs="Leelawadee"/>
          <w:sz w:val="20"/>
          <w:szCs w:val="20"/>
        </w:rPr>
        <w:t>The full time, first-year, fall-to-fall student retention rate is one such indicator.</w:t>
      </w:r>
    </w:p>
    <w:tbl>
      <w:tblPr>
        <w:tblStyle w:val="LightGrid-Accent41"/>
        <w:tblW w:w="10046" w:type="dxa"/>
        <w:tblLayout w:type="fixed"/>
        <w:tblLook w:val="0000" w:firstRow="0" w:lastRow="0" w:firstColumn="0" w:lastColumn="0" w:noHBand="0" w:noVBand="0"/>
      </w:tblPr>
      <w:tblGrid>
        <w:gridCol w:w="2819"/>
        <w:gridCol w:w="542"/>
        <w:gridCol w:w="813"/>
        <w:gridCol w:w="542"/>
        <w:gridCol w:w="813"/>
        <w:gridCol w:w="542"/>
        <w:gridCol w:w="813"/>
        <w:gridCol w:w="542"/>
        <w:gridCol w:w="813"/>
        <w:gridCol w:w="542"/>
        <w:gridCol w:w="1265"/>
      </w:tblGrid>
      <w:tr w:rsidR="002352DF" w:rsidRPr="002352DF" w:rsidTr="002352DF">
        <w:trPr>
          <w:cnfStyle w:val="000000100000" w:firstRow="0" w:lastRow="0" w:firstColumn="0" w:lastColumn="0" w:oddVBand="0" w:evenVBand="0" w:oddHBand="1" w:evenHBand="0" w:firstRowFirstColumn="0" w:firstRowLastColumn="0" w:lastRowFirstColumn="0" w:lastRowLastColumn="0"/>
          <w:trHeight w:val="939"/>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Full-Time, First-Year, Fall-to-Fall Student Retention Rate</w:t>
            </w:r>
          </w:p>
        </w:tc>
        <w:tc>
          <w:tcPr>
            <w:tcW w:w="542" w:type="dxa"/>
            <w:textDirection w:val="btLr"/>
          </w:tcPr>
          <w:p w:rsidR="002352DF" w:rsidRPr="002352DF" w:rsidRDefault="002352DF" w:rsidP="002352DF">
            <w:pPr>
              <w:spacing w:after="200" w:line="276" w:lineRule="auto"/>
              <w:ind w:left="113" w:right="113"/>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Fall 2010</w:t>
            </w:r>
          </w:p>
        </w:tc>
        <w:tc>
          <w:tcPr>
            <w:cnfStyle w:val="000010000000" w:firstRow="0" w:lastRow="0" w:firstColumn="0" w:lastColumn="0" w:oddVBand="1" w:evenVBand="0" w:oddHBand="0" w:evenHBand="0" w:firstRowFirstColumn="0" w:firstRowLastColumn="0" w:lastRowFirstColumn="0" w:lastRowLastColumn="0"/>
            <w:tcW w:w="813" w:type="dxa"/>
            <w:textDirection w:val="btLr"/>
          </w:tcPr>
          <w:p w:rsidR="002352DF" w:rsidRPr="002352DF" w:rsidRDefault="002352DF" w:rsidP="002352DF">
            <w:pPr>
              <w:spacing w:after="200" w:line="276" w:lineRule="auto"/>
              <w:ind w:left="113" w:right="113"/>
              <w:rPr>
                <w:rFonts w:ascii="Leelawadee" w:eastAsia="Calibri" w:hAnsi="Leelawadee" w:cs="Leelawadee"/>
                <w:sz w:val="16"/>
                <w:szCs w:val="16"/>
              </w:rPr>
            </w:pPr>
            <w:r w:rsidRPr="002352DF">
              <w:rPr>
                <w:rFonts w:ascii="Leelawadee" w:eastAsia="Calibri" w:hAnsi="Leelawadee" w:cs="Leelawadee"/>
                <w:sz w:val="16"/>
                <w:szCs w:val="16"/>
              </w:rPr>
              <w:t>Retention Rate</w:t>
            </w:r>
          </w:p>
        </w:tc>
        <w:tc>
          <w:tcPr>
            <w:tcW w:w="542" w:type="dxa"/>
            <w:textDirection w:val="btLr"/>
          </w:tcPr>
          <w:p w:rsidR="002352DF" w:rsidRPr="002352DF" w:rsidRDefault="002352DF" w:rsidP="002352DF">
            <w:pPr>
              <w:spacing w:after="200" w:line="276" w:lineRule="auto"/>
              <w:ind w:left="113" w:right="113"/>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Fall 2011</w:t>
            </w:r>
          </w:p>
        </w:tc>
        <w:tc>
          <w:tcPr>
            <w:cnfStyle w:val="000010000000" w:firstRow="0" w:lastRow="0" w:firstColumn="0" w:lastColumn="0" w:oddVBand="1" w:evenVBand="0" w:oddHBand="0" w:evenHBand="0" w:firstRowFirstColumn="0" w:firstRowLastColumn="0" w:lastRowFirstColumn="0" w:lastRowLastColumn="0"/>
            <w:tcW w:w="813" w:type="dxa"/>
            <w:textDirection w:val="btLr"/>
          </w:tcPr>
          <w:p w:rsidR="002352DF" w:rsidRPr="002352DF" w:rsidRDefault="002352DF" w:rsidP="002352DF">
            <w:pPr>
              <w:spacing w:after="200" w:line="276" w:lineRule="auto"/>
              <w:ind w:left="113" w:right="113"/>
              <w:rPr>
                <w:rFonts w:ascii="Leelawadee" w:eastAsia="Calibri" w:hAnsi="Leelawadee" w:cs="Leelawadee"/>
                <w:sz w:val="16"/>
                <w:szCs w:val="16"/>
              </w:rPr>
            </w:pPr>
            <w:r w:rsidRPr="002352DF">
              <w:rPr>
                <w:rFonts w:ascii="Leelawadee" w:eastAsia="Calibri" w:hAnsi="Leelawadee" w:cs="Leelawadee"/>
                <w:sz w:val="16"/>
                <w:szCs w:val="16"/>
              </w:rPr>
              <w:t>Retention Rate</w:t>
            </w:r>
          </w:p>
        </w:tc>
        <w:tc>
          <w:tcPr>
            <w:tcW w:w="542" w:type="dxa"/>
            <w:textDirection w:val="btLr"/>
          </w:tcPr>
          <w:p w:rsidR="002352DF" w:rsidRPr="002352DF" w:rsidRDefault="002352DF" w:rsidP="002352DF">
            <w:pPr>
              <w:spacing w:after="200" w:line="276" w:lineRule="auto"/>
              <w:ind w:left="113" w:right="113"/>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Fall 2012</w:t>
            </w:r>
          </w:p>
        </w:tc>
        <w:tc>
          <w:tcPr>
            <w:cnfStyle w:val="000010000000" w:firstRow="0" w:lastRow="0" w:firstColumn="0" w:lastColumn="0" w:oddVBand="1" w:evenVBand="0" w:oddHBand="0" w:evenHBand="0" w:firstRowFirstColumn="0" w:firstRowLastColumn="0" w:lastRowFirstColumn="0" w:lastRowLastColumn="0"/>
            <w:tcW w:w="813" w:type="dxa"/>
            <w:textDirection w:val="btLr"/>
          </w:tcPr>
          <w:p w:rsidR="002352DF" w:rsidRPr="002352DF" w:rsidRDefault="002352DF" w:rsidP="002352DF">
            <w:pPr>
              <w:spacing w:after="200" w:line="276" w:lineRule="auto"/>
              <w:ind w:left="113" w:right="113"/>
              <w:rPr>
                <w:rFonts w:ascii="Leelawadee" w:eastAsia="Calibri" w:hAnsi="Leelawadee" w:cs="Leelawadee"/>
                <w:sz w:val="16"/>
                <w:szCs w:val="16"/>
              </w:rPr>
            </w:pPr>
            <w:r w:rsidRPr="002352DF">
              <w:rPr>
                <w:rFonts w:ascii="Leelawadee" w:eastAsia="Calibri" w:hAnsi="Leelawadee" w:cs="Leelawadee"/>
                <w:sz w:val="16"/>
                <w:szCs w:val="16"/>
              </w:rPr>
              <w:t>Retention Rate</w:t>
            </w:r>
          </w:p>
        </w:tc>
        <w:tc>
          <w:tcPr>
            <w:tcW w:w="542" w:type="dxa"/>
            <w:textDirection w:val="btLr"/>
          </w:tcPr>
          <w:p w:rsidR="002352DF" w:rsidRPr="002352DF" w:rsidRDefault="002352DF" w:rsidP="002352DF">
            <w:pPr>
              <w:spacing w:after="200" w:line="276" w:lineRule="auto"/>
              <w:ind w:left="113" w:right="113"/>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Fall 2013</w:t>
            </w:r>
          </w:p>
        </w:tc>
        <w:tc>
          <w:tcPr>
            <w:cnfStyle w:val="000010000000" w:firstRow="0" w:lastRow="0" w:firstColumn="0" w:lastColumn="0" w:oddVBand="1" w:evenVBand="0" w:oddHBand="0" w:evenHBand="0" w:firstRowFirstColumn="0" w:firstRowLastColumn="0" w:lastRowFirstColumn="0" w:lastRowLastColumn="0"/>
            <w:tcW w:w="813" w:type="dxa"/>
            <w:textDirection w:val="btLr"/>
          </w:tcPr>
          <w:p w:rsidR="002352DF" w:rsidRPr="002352DF" w:rsidRDefault="002352DF" w:rsidP="002352DF">
            <w:pPr>
              <w:spacing w:after="200" w:line="276" w:lineRule="auto"/>
              <w:ind w:left="113" w:right="113"/>
              <w:rPr>
                <w:rFonts w:ascii="Leelawadee" w:eastAsia="Calibri" w:hAnsi="Leelawadee" w:cs="Leelawadee"/>
                <w:sz w:val="16"/>
                <w:szCs w:val="16"/>
              </w:rPr>
            </w:pPr>
            <w:r w:rsidRPr="002352DF">
              <w:rPr>
                <w:rFonts w:ascii="Leelawadee" w:eastAsia="Calibri" w:hAnsi="Leelawadee" w:cs="Leelawadee"/>
                <w:sz w:val="16"/>
                <w:szCs w:val="16"/>
              </w:rPr>
              <w:t>Retention Rate</w:t>
            </w:r>
          </w:p>
        </w:tc>
        <w:tc>
          <w:tcPr>
            <w:tcW w:w="542" w:type="dxa"/>
            <w:textDirection w:val="btLr"/>
          </w:tcPr>
          <w:p w:rsidR="002352DF" w:rsidRPr="002352DF" w:rsidRDefault="002352DF" w:rsidP="002352DF">
            <w:pPr>
              <w:spacing w:after="200" w:line="276" w:lineRule="auto"/>
              <w:ind w:left="113" w:right="113"/>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Fall 2014</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extDirection w:val="btLr"/>
          </w:tcPr>
          <w:p w:rsidR="002352DF" w:rsidRPr="002352DF" w:rsidRDefault="002352DF" w:rsidP="002352DF">
            <w:pPr>
              <w:spacing w:after="200" w:line="276" w:lineRule="auto"/>
              <w:ind w:left="113" w:right="113"/>
              <w:rPr>
                <w:rFonts w:ascii="Leelawadee" w:eastAsia="Calibri" w:hAnsi="Leelawadee" w:cs="Leelawadee"/>
                <w:color w:val="FFFFFF"/>
                <w:sz w:val="16"/>
                <w:szCs w:val="16"/>
              </w:rPr>
            </w:pPr>
            <w:r w:rsidRPr="002352DF">
              <w:rPr>
                <w:rFonts w:ascii="Leelawadee" w:eastAsia="Calibri" w:hAnsi="Leelawadee" w:cs="Leelawadee"/>
                <w:color w:val="FFFFFF"/>
                <w:sz w:val="16"/>
                <w:szCs w:val="16"/>
              </w:rPr>
              <w:t>Annual Retention Rate Over 3 Years</w:t>
            </w:r>
          </w:p>
        </w:tc>
      </w:tr>
      <w:tr w:rsidR="002352DF" w:rsidRPr="002352DF" w:rsidTr="002352DF">
        <w:trPr>
          <w:cnfStyle w:val="000000010000" w:firstRow="0" w:lastRow="0" w:firstColumn="0" w:lastColumn="0" w:oddVBand="0" w:evenVBand="0" w:oddHBand="0" w:evenHBand="1"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American Indian or Alaska Native</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11</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72.7%</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80.0%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6</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16.7%</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3</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66.7%</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8</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59.1%</w:t>
            </w:r>
          </w:p>
        </w:tc>
      </w:tr>
      <w:tr w:rsidR="002352DF" w:rsidRPr="002352DF" w:rsidTr="002352DF">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Asian</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10</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60.0%</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14</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57.1%</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12</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66.7%</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8</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75.0%</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11</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61.1%</w:t>
            </w:r>
          </w:p>
        </w:tc>
      </w:tr>
      <w:tr w:rsidR="002352DF" w:rsidRPr="002352DF" w:rsidTr="002352DF">
        <w:trPr>
          <w:cnfStyle w:val="000000010000" w:firstRow="0" w:lastRow="0" w:firstColumn="0" w:lastColumn="0" w:oddVBand="0" w:evenVBand="0" w:oddHBand="0" w:evenHBand="1"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Black or African American</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7</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57.1%</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16</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25.0%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6</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33.3%</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6</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83.0%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34.5%</w:t>
            </w:r>
          </w:p>
        </w:tc>
      </w:tr>
      <w:tr w:rsidR="002352DF" w:rsidRPr="002352DF" w:rsidTr="002352DF">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Hispanic</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115</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43.5%</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59</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28.8%</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73</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49.3%</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72</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68.5%</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71</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41.7%</w:t>
            </w:r>
          </w:p>
        </w:tc>
      </w:tr>
      <w:tr w:rsidR="002352DF" w:rsidRPr="002352DF" w:rsidTr="002352DF">
        <w:trPr>
          <w:cnfStyle w:val="000000010000" w:firstRow="0" w:lastRow="0" w:firstColumn="0" w:lastColumn="0" w:oddVBand="0" w:evenVBand="0" w:oddHBand="0" w:evenHBand="1"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Native Hawaiian or Other Pacific Islander</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2</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0.0%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0</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0.0%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0.0%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0.0%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0</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0.0%</w:t>
            </w:r>
          </w:p>
        </w:tc>
      </w:tr>
      <w:tr w:rsidR="002352DF" w:rsidRPr="002352DF" w:rsidTr="002352DF">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White</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532</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39.1%</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423</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49.2%</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364</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53.0%</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360</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49.7%</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323</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46.2%</w:t>
            </w:r>
          </w:p>
        </w:tc>
      </w:tr>
      <w:tr w:rsidR="002352DF" w:rsidRPr="002352DF" w:rsidTr="002352DF">
        <w:trPr>
          <w:cnfStyle w:val="000000010000" w:firstRow="0" w:lastRow="0" w:firstColumn="0" w:lastColumn="0" w:oddVBand="0" w:evenVBand="0" w:oddHBand="0" w:evenHBand="1"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Two or more races</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18</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61.1%</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31</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48.4%</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14</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42.9%</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18</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55.6%</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19</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50.8%</w:t>
            </w:r>
          </w:p>
        </w:tc>
      </w:tr>
      <w:tr w:rsidR="002352DF" w:rsidRPr="002352DF" w:rsidTr="002352DF">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Race/ethnicity unknown</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140</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39.5%</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69</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50.0%</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43</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46.4%</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39</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23.1%</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15</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43.4%</w:t>
            </w:r>
          </w:p>
        </w:tc>
      </w:tr>
      <w:tr w:rsidR="002352DF" w:rsidRPr="002352DF" w:rsidTr="002352DF">
        <w:trPr>
          <w:cnfStyle w:val="000000010000" w:firstRow="0" w:lastRow="0" w:firstColumn="0" w:lastColumn="0" w:oddVBand="0" w:evenVBand="0" w:oddHBand="0" w:evenHBand="1"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Subtotal</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835</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41.0%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617</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47.0%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519</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51.4%</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507</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51.3%</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452</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8E7894"/>
          </w:tcPr>
          <w:p w:rsidR="002352DF" w:rsidRPr="002352DF" w:rsidRDefault="002352DF" w:rsidP="002352DF">
            <w:pPr>
              <w:spacing w:after="200" w:line="276" w:lineRule="auto"/>
              <w:rPr>
                <w:rFonts w:ascii="Leelawadee" w:eastAsia="Calibri" w:hAnsi="Leelawadee" w:cs="Leelawadee"/>
                <w:color w:val="FFFFFF"/>
                <w:sz w:val="16"/>
                <w:szCs w:val="16"/>
              </w:rPr>
            </w:pPr>
            <w:r w:rsidRPr="002352DF">
              <w:rPr>
                <w:rFonts w:ascii="Leelawadee" w:eastAsia="Calibri" w:hAnsi="Leelawadee" w:cs="Leelawadee"/>
                <w:color w:val="FFFFFF"/>
                <w:sz w:val="16"/>
                <w:szCs w:val="16"/>
              </w:rPr>
              <w:t>45.6%</w:t>
            </w:r>
          </w:p>
        </w:tc>
      </w:tr>
      <w:tr w:rsidR="002352DF" w:rsidRPr="002352DF" w:rsidTr="002352DF">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International Student</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13</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30.8%</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11</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50.0%</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12</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44.4%</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13</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30.8%</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8</w:t>
            </w:r>
          </w:p>
        </w:tc>
        <w:tc>
          <w:tcPr>
            <w:cnfStyle w:val="000010000000" w:firstRow="0" w:lastRow="0" w:firstColumn="0" w:lastColumn="0" w:oddVBand="1" w:evenVBand="0" w:oddHBand="0" w:evenHBand="0" w:firstRowFirstColumn="0" w:firstRowLastColumn="0" w:lastRowFirstColumn="0" w:lastRowLastColumn="0"/>
            <w:tcW w:w="1265"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40.2%</w:t>
            </w:r>
          </w:p>
        </w:tc>
      </w:tr>
      <w:tr w:rsidR="002352DF" w:rsidRPr="002352DF" w:rsidTr="002352DF">
        <w:trPr>
          <w:cnfStyle w:val="000000010000" w:firstRow="0" w:lastRow="0" w:firstColumn="0" w:lastColumn="0" w:oddVBand="0" w:evenVBand="0" w:oddHBand="0" w:evenHBand="1"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White Female, not of Hispanic Origin</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246</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35.8%</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184</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53.8%</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134</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59.7%</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151</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51.0%</w:t>
            </w:r>
          </w:p>
        </w:tc>
        <w:tc>
          <w:tcPr>
            <w:tcW w:w="542" w:type="dxa"/>
          </w:tcPr>
          <w:p w:rsidR="002352DF" w:rsidRPr="002352DF" w:rsidRDefault="002352DF" w:rsidP="002352DF">
            <w:pPr>
              <w:spacing w:after="200" w:line="276" w:lineRule="auto"/>
              <w:cnfStyle w:val="000000010000" w:firstRow="0" w:lastRow="0" w:firstColumn="0" w:lastColumn="0" w:oddVBand="0" w:evenVBand="0" w:oddHBand="0" w:evenHBand="1"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131</w:t>
            </w:r>
          </w:p>
        </w:tc>
        <w:tc>
          <w:tcPr>
            <w:cnfStyle w:val="000010000000" w:firstRow="0" w:lastRow="0" w:firstColumn="0" w:lastColumn="0" w:oddVBand="1" w:evenVBand="0" w:oddHBand="0" w:evenHBand="0" w:firstRowFirstColumn="0" w:firstRowLastColumn="0" w:lastRowFirstColumn="0" w:lastRowLastColumn="0"/>
            <w:tcW w:w="1265"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47.3%</w:t>
            </w:r>
          </w:p>
        </w:tc>
      </w:tr>
      <w:tr w:rsidR="002352DF" w:rsidRPr="002352DF" w:rsidTr="002352DF">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2819"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All Students</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848</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40.6%</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628</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47.1%</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531</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51.0%</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520</w:t>
            </w:r>
          </w:p>
        </w:tc>
        <w:tc>
          <w:tcPr>
            <w:cnfStyle w:val="000010000000" w:firstRow="0" w:lastRow="0" w:firstColumn="0" w:lastColumn="0" w:oddVBand="1" w:evenVBand="0" w:oddHBand="0" w:evenHBand="0" w:firstRowFirstColumn="0" w:firstRowLastColumn="0" w:lastRowFirstColumn="0" w:lastRowLastColumn="0"/>
            <w:tcW w:w="813"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50.8%</w:t>
            </w:r>
          </w:p>
        </w:tc>
        <w:tc>
          <w:tcPr>
            <w:tcW w:w="542" w:type="dxa"/>
          </w:tcPr>
          <w:p w:rsidR="002352DF" w:rsidRPr="002352DF" w:rsidRDefault="002352DF" w:rsidP="002352DF">
            <w:pPr>
              <w:spacing w:after="200" w:line="276" w:lineRule="auto"/>
              <w:cnfStyle w:val="000000100000" w:firstRow="0" w:lastRow="0" w:firstColumn="0" w:lastColumn="0" w:oddVBand="0" w:evenVBand="0" w:oddHBand="1" w:evenHBand="0" w:firstRowFirstColumn="0" w:firstRowLastColumn="0" w:lastRowFirstColumn="0" w:lastRowLastColumn="0"/>
              <w:rPr>
                <w:rFonts w:ascii="Leelawadee" w:eastAsia="Calibri" w:hAnsi="Leelawadee" w:cs="Leelawadee"/>
                <w:sz w:val="16"/>
                <w:szCs w:val="16"/>
              </w:rPr>
            </w:pPr>
            <w:r w:rsidRPr="002352DF">
              <w:rPr>
                <w:rFonts w:ascii="Leelawadee" w:eastAsia="Calibri" w:hAnsi="Leelawadee" w:cs="Leelawadee"/>
                <w:sz w:val="16"/>
                <w:szCs w:val="16"/>
              </w:rPr>
              <w:t>460</w:t>
            </w:r>
          </w:p>
        </w:tc>
        <w:tc>
          <w:tcPr>
            <w:cnfStyle w:val="000010000000" w:firstRow="0" w:lastRow="0" w:firstColumn="0" w:lastColumn="0" w:oddVBand="1" w:evenVBand="0" w:oddHBand="0" w:evenHBand="0" w:firstRowFirstColumn="0" w:firstRowLastColumn="0" w:lastRowFirstColumn="0" w:lastRowLastColumn="0"/>
            <w:tcW w:w="1265" w:type="dxa"/>
          </w:tcPr>
          <w:p w:rsidR="002352DF" w:rsidRPr="002352DF" w:rsidRDefault="002352DF" w:rsidP="002352DF">
            <w:pPr>
              <w:spacing w:after="200" w:line="276" w:lineRule="auto"/>
              <w:rPr>
                <w:rFonts w:ascii="Leelawadee" w:eastAsia="Calibri" w:hAnsi="Leelawadee" w:cs="Leelawadee"/>
                <w:sz w:val="16"/>
                <w:szCs w:val="16"/>
              </w:rPr>
            </w:pPr>
            <w:r w:rsidRPr="002352DF">
              <w:rPr>
                <w:rFonts w:ascii="Leelawadee" w:eastAsia="Calibri" w:hAnsi="Leelawadee" w:cs="Leelawadee"/>
                <w:sz w:val="16"/>
                <w:szCs w:val="16"/>
              </w:rPr>
              <w:t>45.4%</w:t>
            </w:r>
          </w:p>
        </w:tc>
      </w:tr>
    </w:tbl>
    <w:p w:rsidR="002352DF" w:rsidRPr="002352DF" w:rsidRDefault="002352DF" w:rsidP="002352DF">
      <w:pPr>
        <w:spacing w:after="200" w:line="276" w:lineRule="auto"/>
        <w:rPr>
          <w:rFonts w:ascii="Leelawadee" w:eastAsia="Calibri" w:hAnsi="Leelawadee" w:cs="Leelawadee"/>
          <w:sz w:val="20"/>
          <w:szCs w:val="20"/>
        </w:rPr>
      </w:pPr>
    </w:p>
    <w:p w:rsidR="002352DF" w:rsidRPr="002352DF" w:rsidRDefault="002352DF" w:rsidP="002352DF">
      <w:pPr>
        <w:spacing w:after="200" w:line="276" w:lineRule="auto"/>
        <w:rPr>
          <w:rFonts w:asciiTheme="minorHAnsi" w:eastAsia="Calibri" w:hAnsiTheme="minorHAnsi" w:cs="Leelawadee"/>
          <w:sz w:val="20"/>
          <w:szCs w:val="20"/>
        </w:rPr>
      </w:pPr>
      <w:r w:rsidRPr="002352DF">
        <w:rPr>
          <w:rFonts w:asciiTheme="minorHAnsi" w:eastAsia="Calibri" w:hAnsiTheme="minorHAnsi" w:cs="Leelawadee"/>
          <w:sz w:val="20"/>
          <w:szCs w:val="20"/>
        </w:rPr>
        <w:lastRenderedPageBreak/>
        <w:t xml:space="preserve">RRCC’s annual fall-to-fall retention rate for full time, first-time students over three years is 45.4%.  Some of our underserved students are exceeding this rate, namely American Indian (59.1%) and Asian (61.1%) students.  Groups falling behind include Black/African-American students (34.5%), Hispanic/Latino students (41.7%).  Students of two or more races, however, are being retained at 50.8%.  This data tells us we need to implement strategies to retain our Hispanic/Latino and Black/African American students at stronger rates. </w:t>
      </w:r>
    </w:p>
    <w:p w:rsidR="002352DF" w:rsidRPr="002352DF" w:rsidRDefault="002352DF" w:rsidP="002352DF">
      <w:pPr>
        <w:spacing w:after="200" w:line="276" w:lineRule="auto"/>
        <w:jc w:val="right"/>
        <w:rPr>
          <w:rFonts w:ascii="Leelawadee" w:eastAsia="Calibri" w:hAnsi="Leelawadee" w:cs="Leelawadee"/>
          <w:sz w:val="20"/>
          <w:szCs w:val="20"/>
        </w:rPr>
      </w:pPr>
      <w:r w:rsidRPr="002352DF">
        <w:rPr>
          <w:rFonts w:ascii="Leelawadee" w:eastAsia="Calibri" w:hAnsi="Leelawadee" w:cs="Leelawadee"/>
          <w:noProof/>
          <w:sz w:val="20"/>
          <w:szCs w:val="20"/>
        </w:rPr>
        <w:drawing>
          <wp:inline distT="0" distB="0" distL="0" distR="0" wp14:anchorId="2E0431A8" wp14:editId="71F1B5AC">
            <wp:extent cx="2926080" cy="1940119"/>
            <wp:effectExtent l="0" t="0" r="2667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Leelawadee" w:eastAsia="Calibri" w:hAnsi="Leelawadee" w:cs="Leelawadee"/>
          <w:sz w:val="20"/>
          <w:szCs w:val="20"/>
        </w:rPr>
        <w:t xml:space="preserve">  </w:t>
      </w:r>
      <w:r w:rsidRPr="002352DF">
        <w:rPr>
          <w:rFonts w:ascii="Leelawadee" w:hAnsi="Leelawadee" w:cs="Leelawadee"/>
          <w:noProof/>
          <w:sz w:val="20"/>
          <w:szCs w:val="20"/>
        </w:rPr>
        <w:drawing>
          <wp:inline distT="0" distB="0" distL="0" distR="0" wp14:anchorId="4306B561" wp14:editId="736915D7">
            <wp:extent cx="2898830" cy="1940119"/>
            <wp:effectExtent l="0" t="0" r="15875"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52DF" w:rsidRPr="002352DF" w:rsidRDefault="002352DF" w:rsidP="002352DF">
      <w:pPr>
        <w:spacing w:after="200" w:line="276" w:lineRule="auto"/>
        <w:rPr>
          <w:rFonts w:asciiTheme="minorHAnsi" w:eastAsia="Calibri" w:hAnsiTheme="minorHAnsi" w:cs="Leelawadee"/>
          <w:sz w:val="20"/>
          <w:szCs w:val="20"/>
        </w:rPr>
      </w:pPr>
      <w:r w:rsidRPr="002352DF">
        <w:rPr>
          <w:rFonts w:asciiTheme="minorHAnsi" w:eastAsia="Calibri" w:hAnsiTheme="minorHAnsi" w:cs="Leelawadee"/>
          <w:sz w:val="20"/>
          <w:szCs w:val="20"/>
        </w:rPr>
        <w:t xml:space="preserve">An examination of graduation (credential) and transfer rates provide more information on disparities in student success.  </w:t>
      </w:r>
    </w:p>
    <w:p w:rsidR="002352DF" w:rsidRPr="002352DF" w:rsidRDefault="002352DF" w:rsidP="002352DF">
      <w:pPr>
        <w:numPr>
          <w:ilvl w:val="0"/>
          <w:numId w:val="9"/>
        </w:numPr>
        <w:spacing w:after="200" w:line="276" w:lineRule="auto"/>
        <w:contextualSpacing/>
        <w:rPr>
          <w:rFonts w:asciiTheme="minorHAnsi" w:eastAsia="Calibri" w:hAnsiTheme="minorHAnsi" w:cs="Leelawadee"/>
          <w:sz w:val="20"/>
          <w:szCs w:val="20"/>
        </w:rPr>
      </w:pPr>
      <w:r w:rsidRPr="002352DF">
        <w:rPr>
          <w:rFonts w:asciiTheme="minorHAnsi" w:eastAsia="Calibri" w:hAnsiTheme="minorHAnsi" w:cs="Leelawadee"/>
          <w:sz w:val="20"/>
          <w:szCs w:val="20"/>
        </w:rPr>
        <w:t>White students have the highest graduation rates at the college (31.1%) with students of color lagging behind significantly; in fact, the rate for our Black/African American and Native Hawaiian/Pacific Islander is 0%.  While this rate is party so low due to low enrollment numbers, it is worth noting.</w:t>
      </w:r>
    </w:p>
    <w:p w:rsidR="002352DF" w:rsidRPr="002352DF" w:rsidRDefault="002352DF" w:rsidP="002352DF">
      <w:pPr>
        <w:numPr>
          <w:ilvl w:val="0"/>
          <w:numId w:val="9"/>
        </w:numPr>
        <w:spacing w:after="200" w:line="276" w:lineRule="auto"/>
        <w:contextualSpacing/>
        <w:rPr>
          <w:rFonts w:asciiTheme="minorHAnsi" w:eastAsia="Calibri" w:hAnsiTheme="minorHAnsi" w:cs="Leelawadee"/>
          <w:sz w:val="20"/>
          <w:szCs w:val="20"/>
        </w:rPr>
      </w:pPr>
      <w:r w:rsidRPr="002352DF">
        <w:rPr>
          <w:rFonts w:asciiTheme="minorHAnsi" w:eastAsia="Calibri" w:hAnsiTheme="minorHAnsi" w:cs="Leelawadee"/>
          <w:sz w:val="20"/>
          <w:szCs w:val="20"/>
        </w:rPr>
        <w:t>While Black/African American students have a 0% graduation rate, they have a 49.5% transfer rate.  It seems our Black/African American students are not comfortable at RRCC, and strategies must be developed to address this.</w:t>
      </w:r>
    </w:p>
    <w:p w:rsidR="002352DF" w:rsidRPr="002352DF" w:rsidRDefault="002352DF" w:rsidP="002352DF">
      <w:pPr>
        <w:numPr>
          <w:ilvl w:val="0"/>
          <w:numId w:val="9"/>
        </w:numPr>
        <w:spacing w:after="200" w:line="276" w:lineRule="auto"/>
        <w:contextualSpacing/>
        <w:rPr>
          <w:rFonts w:asciiTheme="minorHAnsi" w:eastAsia="Calibri" w:hAnsiTheme="minorHAnsi" w:cs="Leelawadee"/>
          <w:sz w:val="20"/>
          <w:szCs w:val="20"/>
        </w:rPr>
      </w:pPr>
      <w:r w:rsidRPr="002352DF">
        <w:rPr>
          <w:rFonts w:asciiTheme="minorHAnsi" w:eastAsia="Calibri" w:hAnsiTheme="minorHAnsi" w:cs="Leelawadee"/>
          <w:sz w:val="20"/>
          <w:szCs w:val="20"/>
        </w:rPr>
        <w:t>Hispanic/Latino students have a 16.4% graduation rate and 28.8% transfer rate.  While they are not the lowest group, they are still graduating and transferring at rates lower than their white counterparts.  Because this is our second largest racial demographic of students, most of our energies should be spent here increasing these rates.</w:t>
      </w:r>
    </w:p>
    <w:p w:rsidR="00B706D5" w:rsidRDefault="00B706D5">
      <w:pPr>
        <w:rPr>
          <w:rFonts w:asciiTheme="minorHAnsi" w:hAnsiTheme="minorHAnsi"/>
        </w:rPr>
      </w:pPr>
    </w:p>
    <w:p w:rsidR="00AD6028" w:rsidRPr="00043C72" w:rsidRDefault="00B706D5">
      <w:pPr>
        <w:rPr>
          <w:rFonts w:asciiTheme="minorHAnsi" w:hAnsiTheme="minorHAnsi"/>
          <w:b/>
        </w:rPr>
      </w:pPr>
      <w:r>
        <w:rPr>
          <w:rFonts w:asciiTheme="minorHAnsi" w:hAnsiTheme="minorHAnsi"/>
          <w:noProof/>
        </w:rPr>
        <mc:AlternateContent>
          <mc:Choice Requires="wps">
            <w:drawing>
              <wp:anchor distT="0" distB="0" distL="114300" distR="114300" simplePos="0" relativeHeight="251661312" behindDoc="0" locked="0" layoutInCell="1" allowOverlap="1" wp14:anchorId="746D7119" wp14:editId="2598C0F9">
                <wp:simplePos x="0" y="0"/>
                <wp:positionH relativeFrom="margin">
                  <wp:align>left</wp:align>
                </wp:positionH>
                <wp:positionV relativeFrom="paragraph">
                  <wp:posOffset>15043</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E4B973"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2pt" to="48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" strokecolor="#5b9bd5 [3204]" strokeweight=".5pt">
                <v:stroke joinstyle="miter"/>
                <w10:wrap anchorx="margin"/>
              </v:line>
            </w:pict>
          </mc:Fallback>
        </mc:AlternateContent>
      </w:r>
      <w:r w:rsidR="00AD6028" w:rsidRPr="00043C72">
        <w:rPr>
          <w:rFonts w:asciiTheme="minorHAnsi" w:hAnsiTheme="minorHAnsi"/>
          <w:b/>
        </w:rPr>
        <w:t>QUESTION 3</w:t>
      </w:r>
    </w:p>
    <w:p w:rsidR="00AD6028" w:rsidRPr="00603339" w:rsidRDefault="00043C72">
      <w:pPr>
        <w:rPr>
          <w:rFonts w:asciiTheme="minorHAnsi" w:hAnsiTheme="minorHAnsi"/>
          <w:color w:val="767171" w:themeColor="background2" w:themeShade="80"/>
          <w:sz w:val="16"/>
          <w:szCs w:val="16"/>
        </w:rPr>
      </w:pPr>
      <w:r w:rsidRPr="00603339">
        <w:rPr>
          <w:rFonts w:asciiTheme="minorHAnsi" w:hAnsiTheme="minorHAnsi"/>
          <w:color w:val="767171" w:themeColor="background2" w:themeShade="80"/>
          <w:sz w:val="16"/>
          <w:szCs w:val="16"/>
        </w:rPr>
        <w:t>By f</w:t>
      </w:r>
      <w:r w:rsidR="00AD6028" w:rsidRPr="00603339">
        <w:rPr>
          <w:rFonts w:asciiTheme="minorHAnsi" w:hAnsiTheme="minorHAnsi"/>
          <w:color w:val="767171" w:themeColor="background2" w:themeShade="80"/>
          <w:sz w:val="16"/>
          <w:szCs w:val="16"/>
        </w:rPr>
        <w:t>all 2019, how will you know if your Operational Unit’s improvement plan worked? In other words, what are your indicator</w:t>
      </w:r>
      <w:r w:rsidR="0088164D" w:rsidRPr="00603339">
        <w:rPr>
          <w:rFonts w:asciiTheme="minorHAnsi" w:hAnsiTheme="minorHAnsi"/>
          <w:color w:val="767171" w:themeColor="background2" w:themeShade="80"/>
          <w:sz w:val="16"/>
          <w:szCs w:val="16"/>
        </w:rPr>
        <w:t>s of success?</w:t>
      </w:r>
      <w:r w:rsidR="00AD6028" w:rsidRPr="00603339">
        <w:rPr>
          <w:rFonts w:asciiTheme="minorHAnsi" w:hAnsiTheme="minorHAnsi"/>
          <w:color w:val="767171" w:themeColor="background2" w:themeShade="80"/>
          <w:sz w:val="16"/>
          <w:szCs w:val="16"/>
        </w:rPr>
        <w:t xml:space="preserve"> </w:t>
      </w:r>
    </w:p>
    <w:p w:rsidR="008828D5" w:rsidRPr="002352DF" w:rsidRDefault="002352DF" w:rsidP="008828D5">
      <w:pPr>
        <w:rPr>
          <w:rFonts w:asciiTheme="minorHAnsi" w:hAnsiTheme="minorHAnsi"/>
          <w:sz w:val="20"/>
          <w:szCs w:val="20"/>
        </w:rPr>
      </w:pPr>
      <w:bookmarkStart w:id="0" w:name="_GoBack"/>
      <w:r w:rsidRPr="002352DF">
        <w:rPr>
          <w:rFonts w:asciiTheme="minorHAnsi" w:hAnsiTheme="minorHAnsi"/>
          <w:sz w:val="20"/>
          <w:szCs w:val="20"/>
        </w:rPr>
        <w:t xml:space="preserve">By </w:t>
      </w:r>
      <w:proofErr w:type="gramStart"/>
      <w:r w:rsidRPr="002352DF">
        <w:rPr>
          <w:rFonts w:asciiTheme="minorHAnsi" w:hAnsiTheme="minorHAnsi"/>
          <w:sz w:val="20"/>
          <w:szCs w:val="20"/>
        </w:rPr>
        <w:t>Fall</w:t>
      </w:r>
      <w:proofErr w:type="gramEnd"/>
      <w:r w:rsidRPr="002352DF">
        <w:rPr>
          <w:rFonts w:asciiTheme="minorHAnsi" w:hAnsiTheme="minorHAnsi"/>
          <w:sz w:val="20"/>
          <w:szCs w:val="20"/>
        </w:rPr>
        <w:t xml:space="preserve"> 2019:</w:t>
      </w:r>
    </w:p>
    <w:p w:rsidR="008828D5" w:rsidRPr="002352DF" w:rsidRDefault="008828D5" w:rsidP="008828D5">
      <w:pPr>
        <w:pStyle w:val="ListParagraph"/>
        <w:numPr>
          <w:ilvl w:val="0"/>
          <w:numId w:val="7"/>
        </w:numPr>
        <w:rPr>
          <w:rFonts w:asciiTheme="minorHAnsi" w:hAnsiTheme="minorHAnsi"/>
          <w:sz w:val="20"/>
          <w:szCs w:val="20"/>
        </w:rPr>
      </w:pPr>
      <w:r w:rsidRPr="002352DF">
        <w:rPr>
          <w:rFonts w:asciiTheme="minorHAnsi" w:hAnsiTheme="minorHAnsi"/>
          <w:sz w:val="20"/>
          <w:szCs w:val="20"/>
        </w:rPr>
        <w:t>80% of cohort 2 operational units will have access to data sets to disaggregate their services/courses based on gender and race.</w:t>
      </w:r>
    </w:p>
    <w:p w:rsidR="008828D5" w:rsidRPr="002352DF" w:rsidRDefault="008828D5" w:rsidP="008828D5">
      <w:pPr>
        <w:pStyle w:val="ListParagraph"/>
        <w:numPr>
          <w:ilvl w:val="0"/>
          <w:numId w:val="7"/>
        </w:numPr>
        <w:rPr>
          <w:rFonts w:asciiTheme="minorHAnsi" w:hAnsiTheme="minorHAnsi"/>
          <w:sz w:val="20"/>
          <w:szCs w:val="20"/>
        </w:rPr>
      </w:pPr>
      <w:r w:rsidRPr="002352DF">
        <w:rPr>
          <w:rFonts w:asciiTheme="minorHAnsi" w:hAnsiTheme="minorHAnsi"/>
          <w:sz w:val="20"/>
          <w:szCs w:val="20"/>
        </w:rPr>
        <w:t>50% of full-time employees will have taken at least one level of intercultural competence training.</w:t>
      </w:r>
    </w:p>
    <w:p w:rsidR="002352DF" w:rsidRPr="002352DF" w:rsidRDefault="002352DF" w:rsidP="008828D5">
      <w:pPr>
        <w:pStyle w:val="ListParagraph"/>
        <w:numPr>
          <w:ilvl w:val="0"/>
          <w:numId w:val="7"/>
        </w:numPr>
        <w:rPr>
          <w:rFonts w:asciiTheme="minorHAnsi" w:hAnsiTheme="minorHAnsi"/>
          <w:sz w:val="20"/>
          <w:szCs w:val="20"/>
        </w:rPr>
      </w:pPr>
      <w:r w:rsidRPr="002352DF">
        <w:rPr>
          <w:rFonts w:asciiTheme="minorHAnsi" w:hAnsiTheme="minorHAnsi"/>
          <w:sz w:val="20"/>
          <w:szCs w:val="20"/>
        </w:rPr>
        <w:t>Equitable teaching and classroom practices will be available to faculty in the form of integration into the Intercultural Competence program or as a stand-alone training</w:t>
      </w:r>
    </w:p>
    <w:p w:rsidR="008828D5" w:rsidRPr="002352DF" w:rsidRDefault="008828D5" w:rsidP="008828D5">
      <w:pPr>
        <w:pStyle w:val="ListParagraph"/>
        <w:numPr>
          <w:ilvl w:val="0"/>
          <w:numId w:val="7"/>
        </w:numPr>
        <w:rPr>
          <w:rFonts w:asciiTheme="minorHAnsi" w:hAnsiTheme="minorHAnsi"/>
          <w:sz w:val="20"/>
          <w:szCs w:val="20"/>
        </w:rPr>
      </w:pPr>
      <w:r w:rsidRPr="002352DF">
        <w:rPr>
          <w:rFonts w:asciiTheme="minorHAnsi" w:hAnsiTheme="minorHAnsi"/>
          <w:sz w:val="20"/>
          <w:szCs w:val="20"/>
        </w:rPr>
        <w:t>The RRCC 3 year graduation rate of underserved populations will increase by 1%.</w:t>
      </w:r>
    </w:p>
    <w:p w:rsidR="008828D5" w:rsidRPr="002352DF" w:rsidRDefault="008828D5" w:rsidP="008828D5">
      <w:pPr>
        <w:pStyle w:val="ListParagraph"/>
        <w:numPr>
          <w:ilvl w:val="0"/>
          <w:numId w:val="7"/>
        </w:numPr>
        <w:rPr>
          <w:rFonts w:asciiTheme="minorHAnsi" w:hAnsiTheme="minorHAnsi"/>
          <w:sz w:val="20"/>
          <w:szCs w:val="20"/>
        </w:rPr>
      </w:pPr>
      <w:r w:rsidRPr="002352DF">
        <w:rPr>
          <w:rFonts w:asciiTheme="minorHAnsi" w:hAnsiTheme="minorHAnsi"/>
          <w:sz w:val="20"/>
          <w:szCs w:val="20"/>
        </w:rPr>
        <w:t xml:space="preserve">RRCC 3 year retention rates for all race/ethnicity categories will increase by 2%. </w:t>
      </w:r>
    </w:p>
    <w:bookmarkEnd w:id="0"/>
    <w:p w:rsidR="004741C2" w:rsidRDefault="004741C2" w:rsidP="00043C72">
      <w:pPr>
        <w:ind w:left="360"/>
        <w:rPr>
          <w:rFonts w:asciiTheme="minorHAnsi" w:hAnsiTheme="minorHAnsi"/>
          <w:sz w:val="20"/>
          <w:szCs w:val="20"/>
        </w:rPr>
      </w:pPr>
    </w:p>
    <w:p w:rsidR="00AD6028" w:rsidRPr="00043C72" w:rsidRDefault="00AD6028" w:rsidP="00AD6028">
      <w:pPr>
        <w:rPr>
          <w:rFonts w:asciiTheme="minorHAnsi" w:hAnsiTheme="minorHAnsi"/>
          <w:color w:val="808080" w:themeColor="background1" w:themeShade="80"/>
          <w:sz w:val="16"/>
          <w:szCs w:val="16"/>
        </w:rPr>
      </w:pPr>
    </w:p>
    <w:p w:rsidR="00BA2A2C" w:rsidRPr="00043C72" w:rsidRDefault="00BA2A2C" w:rsidP="00BA2A2C">
      <w:pPr>
        <w:rPr>
          <w:rFonts w:asciiTheme="minorHAnsi" w:hAnsiTheme="minorHAnsi"/>
          <w:b/>
        </w:rPr>
      </w:pPr>
      <w:r w:rsidRPr="00043C72">
        <w:rPr>
          <w:rFonts w:asciiTheme="minorHAnsi" w:hAnsiTheme="minorHAnsi"/>
          <w:b/>
        </w:rPr>
        <w:t xml:space="preserve">QUESTION </w:t>
      </w:r>
      <w:r>
        <w:rPr>
          <w:rFonts w:asciiTheme="minorHAnsi" w:hAnsiTheme="minorHAnsi"/>
          <w:b/>
        </w:rPr>
        <w:t>4 (comparative data)</w:t>
      </w:r>
    </w:p>
    <w:p w:rsidR="00BA2A2C" w:rsidRPr="00557DA0" w:rsidRDefault="00BA2A2C" w:rsidP="00BA2A2C">
      <w:p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What comparative data indicates success or areas of improvement?</w:t>
      </w:r>
    </w:p>
    <w:p w:rsidR="00AD6028" w:rsidRDefault="00AD6028" w:rsidP="00AD6028"/>
    <w:p w:rsidR="00BA2A2C" w:rsidRPr="00043C72" w:rsidRDefault="00BA2A2C" w:rsidP="00BA2A2C">
      <w:pPr>
        <w:rPr>
          <w:rFonts w:asciiTheme="minorHAnsi" w:hAnsiTheme="minorHAnsi"/>
          <w:b/>
        </w:rPr>
      </w:pPr>
      <w:r w:rsidRPr="00043C72">
        <w:rPr>
          <w:rFonts w:asciiTheme="minorHAnsi" w:hAnsiTheme="minorHAnsi"/>
          <w:b/>
        </w:rPr>
        <w:t xml:space="preserve">QUESTION </w:t>
      </w:r>
      <w:r>
        <w:rPr>
          <w:rFonts w:asciiTheme="minorHAnsi" w:hAnsiTheme="minorHAnsi"/>
          <w:b/>
        </w:rPr>
        <w:t>5 (conclusions and future action)</w:t>
      </w:r>
    </w:p>
    <w:p w:rsidR="00BA2A2C" w:rsidRDefault="00BA2A2C" w:rsidP="00BA2A2C">
      <w:p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What conclusion can be drawn from the results?  What action will be taken based on the results? </w:t>
      </w:r>
    </w:p>
    <w:p w:rsidR="00BA2A2C" w:rsidRDefault="00BA2A2C" w:rsidP="00AD6028"/>
    <w:sectPr w:rsidR="00BA2A2C" w:rsidSect="00043C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eelawadee">
    <w:panose1 w:val="020B0502040204020203"/>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6ED"/>
    <w:multiLevelType w:val="hybridMultilevel"/>
    <w:tmpl w:val="ADFC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1A00"/>
    <w:multiLevelType w:val="hybridMultilevel"/>
    <w:tmpl w:val="2B7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B2EC8"/>
    <w:multiLevelType w:val="hybridMultilevel"/>
    <w:tmpl w:val="C292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06923"/>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C25FF"/>
    <w:multiLevelType w:val="hybridMultilevel"/>
    <w:tmpl w:val="B2F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02189"/>
    <w:multiLevelType w:val="hybridMultilevel"/>
    <w:tmpl w:val="4A46B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6258FC"/>
    <w:multiLevelType w:val="hybridMultilevel"/>
    <w:tmpl w:val="9778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B3D47"/>
    <w:multiLevelType w:val="hybridMultilevel"/>
    <w:tmpl w:val="1F84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8"/>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E4"/>
    <w:rsid w:val="00043C72"/>
    <w:rsid w:val="00052BE4"/>
    <w:rsid w:val="000777E3"/>
    <w:rsid w:val="00081163"/>
    <w:rsid w:val="000A6CB2"/>
    <w:rsid w:val="002352DF"/>
    <w:rsid w:val="003B51AF"/>
    <w:rsid w:val="004741C2"/>
    <w:rsid w:val="00483652"/>
    <w:rsid w:val="004C5418"/>
    <w:rsid w:val="004F614B"/>
    <w:rsid w:val="00603339"/>
    <w:rsid w:val="00660F35"/>
    <w:rsid w:val="007A1EE4"/>
    <w:rsid w:val="008730D3"/>
    <w:rsid w:val="00873660"/>
    <w:rsid w:val="0088164D"/>
    <w:rsid w:val="008828D5"/>
    <w:rsid w:val="008F5FE3"/>
    <w:rsid w:val="00AA60C6"/>
    <w:rsid w:val="00AD6028"/>
    <w:rsid w:val="00B706D5"/>
    <w:rsid w:val="00BA2A2C"/>
    <w:rsid w:val="00D23831"/>
    <w:rsid w:val="00DA05BA"/>
    <w:rsid w:val="00E27512"/>
    <w:rsid w:val="00E918CD"/>
    <w:rsid w:val="00EA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table" w:styleId="TableGrid">
    <w:name w:val="Table Grid"/>
    <w:basedOn w:val="TableNormal"/>
    <w:uiPriority w:val="39"/>
    <w:rsid w:val="00DA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660"/>
    <w:rPr>
      <w:rFonts w:ascii="Tahoma" w:hAnsi="Tahoma" w:cs="Tahoma"/>
      <w:sz w:val="16"/>
      <w:szCs w:val="16"/>
    </w:rPr>
  </w:style>
  <w:style w:type="character" w:customStyle="1" w:styleId="BalloonTextChar">
    <w:name w:val="Balloon Text Char"/>
    <w:basedOn w:val="DefaultParagraphFont"/>
    <w:link w:val="BalloonText"/>
    <w:uiPriority w:val="99"/>
    <w:semiHidden/>
    <w:rsid w:val="00873660"/>
    <w:rPr>
      <w:rFonts w:ascii="Tahoma" w:hAnsi="Tahoma" w:cs="Tahoma"/>
      <w:sz w:val="16"/>
      <w:szCs w:val="16"/>
    </w:rPr>
  </w:style>
  <w:style w:type="table" w:customStyle="1" w:styleId="LightGrid-Accent41">
    <w:name w:val="Light Grid - Accent 41"/>
    <w:basedOn w:val="TableNormal"/>
    <w:next w:val="LightGrid-Accent4"/>
    <w:uiPriority w:val="62"/>
    <w:rsid w:val="002352DF"/>
    <w:rPr>
      <w:rFonts w:ascii="Calibri" w:hAnsi="Calibri"/>
      <w:sz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2352D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table" w:styleId="TableGrid">
    <w:name w:val="Table Grid"/>
    <w:basedOn w:val="TableNormal"/>
    <w:uiPriority w:val="39"/>
    <w:rsid w:val="00DA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660"/>
    <w:rPr>
      <w:rFonts w:ascii="Tahoma" w:hAnsi="Tahoma" w:cs="Tahoma"/>
      <w:sz w:val="16"/>
      <w:szCs w:val="16"/>
    </w:rPr>
  </w:style>
  <w:style w:type="character" w:customStyle="1" w:styleId="BalloonTextChar">
    <w:name w:val="Balloon Text Char"/>
    <w:basedOn w:val="DefaultParagraphFont"/>
    <w:link w:val="BalloonText"/>
    <w:uiPriority w:val="99"/>
    <w:semiHidden/>
    <w:rsid w:val="00873660"/>
    <w:rPr>
      <w:rFonts w:ascii="Tahoma" w:hAnsi="Tahoma" w:cs="Tahoma"/>
      <w:sz w:val="16"/>
      <w:szCs w:val="16"/>
    </w:rPr>
  </w:style>
  <w:style w:type="table" w:customStyle="1" w:styleId="LightGrid-Accent41">
    <w:name w:val="Light Grid - Accent 41"/>
    <w:basedOn w:val="TableNormal"/>
    <w:next w:val="LightGrid-Accent4"/>
    <w:uiPriority w:val="62"/>
    <w:rsid w:val="002352DF"/>
    <w:rPr>
      <w:rFonts w:ascii="Calibri" w:hAnsi="Calibri"/>
      <w:sz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2352D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US"/>
              <a:t>3 Year Graduation Rate</a:t>
            </a:r>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American Indian or Alaska Native</c:v>
                </c:pt>
                <c:pt idx="1">
                  <c:v>Asian</c:v>
                </c:pt>
                <c:pt idx="2">
                  <c:v>Black or African American</c:v>
                </c:pt>
                <c:pt idx="3">
                  <c:v>Hispanic</c:v>
                </c:pt>
                <c:pt idx="4">
                  <c:v>Native Hawaiian or Other Pacific Islander</c:v>
                </c:pt>
                <c:pt idx="5">
                  <c:v>White</c:v>
                </c:pt>
                <c:pt idx="6">
                  <c:v>Two or more races</c:v>
                </c:pt>
                <c:pt idx="7">
                  <c:v>Race/Ethnicity unknown</c:v>
                </c:pt>
                <c:pt idx="8">
                  <c:v>International Students</c:v>
                </c:pt>
                <c:pt idx="9">
                  <c:v>White Female, not of Hispanic Origin</c:v>
                </c:pt>
              </c:strCache>
            </c:strRef>
          </c:cat>
          <c:val>
            <c:numRef>
              <c:f>Sheet1!$B$2:$B$11</c:f>
              <c:numCache>
                <c:formatCode>0.0%</c:formatCode>
                <c:ptCount val="10"/>
                <c:pt idx="0">
                  <c:v>0.2</c:v>
                </c:pt>
                <c:pt idx="1">
                  <c:v>0.11799999999999999</c:v>
                </c:pt>
                <c:pt idx="2">
                  <c:v>0</c:v>
                </c:pt>
                <c:pt idx="3">
                  <c:v>0.16400000000000001</c:v>
                </c:pt>
                <c:pt idx="4">
                  <c:v>0</c:v>
                </c:pt>
                <c:pt idx="5">
                  <c:v>0.311</c:v>
                </c:pt>
                <c:pt idx="6">
                  <c:v>0.17199999999999999</c:v>
                </c:pt>
                <c:pt idx="7">
                  <c:v>0.22800000000000001</c:v>
                </c:pt>
                <c:pt idx="8">
                  <c:v>0.111</c:v>
                </c:pt>
                <c:pt idx="9">
                  <c:v>0.29299999999999998</c:v>
                </c:pt>
              </c:numCache>
            </c:numRef>
          </c:val>
        </c:ser>
        <c:dLbls>
          <c:showLegendKey val="0"/>
          <c:showVal val="0"/>
          <c:showCatName val="0"/>
          <c:showSerName val="0"/>
          <c:showPercent val="0"/>
          <c:showBubbleSize val="0"/>
        </c:dLbls>
        <c:gapWidth val="150"/>
        <c:axId val="36119680"/>
        <c:axId val="36121216"/>
      </c:barChart>
      <c:catAx>
        <c:axId val="36119680"/>
        <c:scaling>
          <c:orientation val="minMax"/>
        </c:scaling>
        <c:delete val="0"/>
        <c:axPos val="b"/>
        <c:majorTickMark val="out"/>
        <c:minorTickMark val="none"/>
        <c:tickLblPos val="nextTo"/>
        <c:crossAx val="36121216"/>
        <c:crosses val="autoZero"/>
        <c:auto val="1"/>
        <c:lblAlgn val="ctr"/>
        <c:lblOffset val="100"/>
        <c:noMultiLvlLbl val="0"/>
      </c:catAx>
      <c:valAx>
        <c:axId val="36121216"/>
        <c:scaling>
          <c:orientation val="minMax"/>
        </c:scaling>
        <c:delete val="0"/>
        <c:axPos val="l"/>
        <c:majorGridlines/>
        <c:numFmt formatCode="0.0%" sourceLinked="1"/>
        <c:majorTickMark val="out"/>
        <c:minorTickMark val="none"/>
        <c:tickLblPos val="nextTo"/>
        <c:crossAx val="361196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US"/>
              <a:t>3 Year Transfer Rate</a:t>
            </a:r>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American Indian or Alaska Native</c:v>
                </c:pt>
                <c:pt idx="1">
                  <c:v>Asian</c:v>
                </c:pt>
                <c:pt idx="2">
                  <c:v>Black or African American</c:v>
                </c:pt>
                <c:pt idx="3">
                  <c:v>Hispanic</c:v>
                </c:pt>
                <c:pt idx="4">
                  <c:v>Native Hawaiian or Other Pacific Islander</c:v>
                </c:pt>
                <c:pt idx="5">
                  <c:v>White</c:v>
                </c:pt>
                <c:pt idx="6">
                  <c:v>Two or more races</c:v>
                </c:pt>
                <c:pt idx="7">
                  <c:v>Race/Ethnicity unknown</c:v>
                </c:pt>
                <c:pt idx="8">
                  <c:v>International Students</c:v>
                </c:pt>
                <c:pt idx="9">
                  <c:v>White Female, not of Hispanic Origin</c:v>
                </c:pt>
              </c:strCache>
            </c:strRef>
          </c:cat>
          <c:val>
            <c:numRef>
              <c:f>Sheet1!$B$2:$B$11</c:f>
              <c:numCache>
                <c:formatCode>0.0%</c:formatCode>
                <c:ptCount val="10"/>
                <c:pt idx="0">
                  <c:v>0.4</c:v>
                </c:pt>
                <c:pt idx="1">
                  <c:v>0.52900000000000003</c:v>
                </c:pt>
                <c:pt idx="2">
                  <c:v>0.495</c:v>
                </c:pt>
                <c:pt idx="3">
                  <c:v>0.28799999999999998</c:v>
                </c:pt>
                <c:pt idx="4">
                  <c:v>0</c:v>
                </c:pt>
                <c:pt idx="5">
                  <c:v>0.36799999999999999</c:v>
                </c:pt>
                <c:pt idx="6">
                  <c:v>0.48299999999999998</c:v>
                </c:pt>
                <c:pt idx="7">
                  <c:v>0.51700000000000002</c:v>
                </c:pt>
                <c:pt idx="8">
                  <c:v>0.222</c:v>
                </c:pt>
                <c:pt idx="9">
                  <c:v>0.22500000000000001</c:v>
                </c:pt>
              </c:numCache>
            </c:numRef>
          </c:val>
        </c:ser>
        <c:dLbls>
          <c:showLegendKey val="0"/>
          <c:showVal val="0"/>
          <c:showCatName val="0"/>
          <c:showSerName val="0"/>
          <c:showPercent val="0"/>
          <c:showBubbleSize val="0"/>
        </c:dLbls>
        <c:gapWidth val="150"/>
        <c:axId val="96110848"/>
        <c:axId val="96112640"/>
      </c:barChart>
      <c:catAx>
        <c:axId val="96110848"/>
        <c:scaling>
          <c:orientation val="minMax"/>
        </c:scaling>
        <c:delete val="0"/>
        <c:axPos val="b"/>
        <c:majorTickMark val="out"/>
        <c:minorTickMark val="none"/>
        <c:tickLblPos val="nextTo"/>
        <c:crossAx val="96112640"/>
        <c:crosses val="autoZero"/>
        <c:auto val="1"/>
        <c:lblAlgn val="ctr"/>
        <c:lblOffset val="100"/>
        <c:noMultiLvlLbl val="0"/>
      </c:catAx>
      <c:valAx>
        <c:axId val="96112640"/>
        <c:scaling>
          <c:orientation val="minMax"/>
        </c:scaling>
        <c:delete val="0"/>
        <c:axPos val="l"/>
        <c:majorGridlines/>
        <c:numFmt formatCode="0.0%" sourceLinked="1"/>
        <c:majorTickMark val="out"/>
        <c:minorTickMark val="none"/>
        <c:tickLblPos val="nextTo"/>
        <c:crossAx val="961108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Nicole</dc:creator>
  <cp:lastModifiedBy>%username%</cp:lastModifiedBy>
  <cp:revision>2</cp:revision>
  <dcterms:created xsi:type="dcterms:W3CDTF">2017-06-29T14:31:00Z</dcterms:created>
  <dcterms:modified xsi:type="dcterms:W3CDTF">2017-06-29T14:31:00Z</dcterms:modified>
</cp:coreProperties>
</file>