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31" w:rsidRDefault="007C1931" w:rsidP="007C1931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ADMIN/TECH PRO CONSTITUENCY MEETING</w:t>
      </w:r>
      <w:r w:rsidR="00935599">
        <w:rPr>
          <w:b/>
          <w:bCs/>
          <w:sz w:val="28"/>
          <w:szCs w:val="28"/>
        </w:rPr>
        <w:t xml:space="preserve"> MINUTES</w:t>
      </w:r>
      <w:r>
        <w:rPr>
          <w:b/>
          <w:bCs/>
          <w:sz w:val="28"/>
          <w:szCs w:val="28"/>
        </w:rPr>
        <w:t xml:space="preserve"> </w:t>
      </w:r>
    </w:p>
    <w:p w:rsidR="00A35108" w:rsidRDefault="00A35108" w:rsidP="007C1931">
      <w:pPr>
        <w:pStyle w:val="Default"/>
        <w:rPr>
          <w:sz w:val="23"/>
          <w:szCs w:val="23"/>
        </w:rPr>
      </w:pPr>
    </w:p>
    <w:p w:rsidR="007C1931" w:rsidRDefault="007C1931" w:rsidP="007C1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Tuesday, November 27, 2018 | 9:00am – 10:30am |Torreys &amp; Grays Peak, Room 1571 &amp; 1572 </w:t>
      </w:r>
    </w:p>
    <w:p w:rsidR="00A35108" w:rsidRDefault="00A35108" w:rsidP="007C1931">
      <w:pPr>
        <w:pStyle w:val="Default"/>
        <w:rPr>
          <w:b/>
          <w:bCs/>
          <w:sz w:val="28"/>
          <w:szCs w:val="28"/>
        </w:rPr>
      </w:pPr>
    </w:p>
    <w:p w:rsidR="007C1931" w:rsidRDefault="007C1931" w:rsidP="007C1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Agenda </w:t>
      </w:r>
    </w:p>
    <w:p w:rsidR="007C1931" w:rsidRDefault="007C1931" w:rsidP="007C1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Glenn Holly – Chair </w:t>
      </w:r>
    </w:p>
    <w:p w:rsidR="007C1931" w:rsidRDefault="007C1931" w:rsidP="007C1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Rita Case – Chair-Elect </w:t>
      </w:r>
    </w:p>
    <w:p w:rsidR="00814298" w:rsidRDefault="00814298" w:rsidP="007C1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ATP Members in Attendance: 24</w:t>
      </w:r>
    </w:p>
    <w:p w:rsidR="00A35108" w:rsidRDefault="00A35108" w:rsidP="007C1931">
      <w:pPr>
        <w:pStyle w:val="Default"/>
        <w:rPr>
          <w:sz w:val="23"/>
          <w:szCs w:val="23"/>
        </w:rPr>
      </w:pPr>
    </w:p>
    <w:p w:rsidR="007C1931" w:rsidRPr="0035293F" w:rsidRDefault="007C1931" w:rsidP="00A35108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35293F">
        <w:rPr>
          <w:b/>
          <w:sz w:val="23"/>
          <w:szCs w:val="23"/>
        </w:rPr>
        <w:t xml:space="preserve">Welcome – Introductions </w:t>
      </w:r>
    </w:p>
    <w:p w:rsidR="00A35108" w:rsidRDefault="00A35108" w:rsidP="00A3510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Jen Macken shared an HLC update</w:t>
      </w:r>
      <w:r w:rsidR="0035293F">
        <w:rPr>
          <w:sz w:val="23"/>
          <w:szCs w:val="23"/>
        </w:rPr>
        <w:t xml:space="preserve"> and spoke to the planning of the 2020-2025 strategic plan.</w:t>
      </w:r>
    </w:p>
    <w:p w:rsidR="007C1931" w:rsidRPr="0035293F" w:rsidRDefault="007C1931" w:rsidP="00A35108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35293F">
        <w:rPr>
          <w:b/>
          <w:sz w:val="23"/>
          <w:szCs w:val="23"/>
        </w:rPr>
        <w:t xml:space="preserve">Expressions of Gratitude </w:t>
      </w:r>
    </w:p>
    <w:p w:rsidR="00A35108" w:rsidRDefault="00935599" w:rsidP="00A3510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</w:t>
      </w:r>
      <w:r w:rsidR="00A35108">
        <w:rPr>
          <w:sz w:val="23"/>
          <w:szCs w:val="23"/>
        </w:rPr>
        <w:t>Marilyn Kenfield – Warren Tech visit took a village to pull off. Special thanks to Enrollment Services, A</w:t>
      </w:r>
      <w:r>
        <w:rPr>
          <w:sz w:val="23"/>
          <w:szCs w:val="23"/>
        </w:rPr>
        <w:t>cademic A</w:t>
      </w:r>
      <w:r w:rsidR="00A35108">
        <w:rPr>
          <w:sz w:val="23"/>
          <w:szCs w:val="23"/>
        </w:rPr>
        <w:t xml:space="preserve">dvising </w:t>
      </w:r>
      <w:r>
        <w:rPr>
          <w:sz w:val="23"/>
          <w:szCs w:val="23"/>
        </w:rPr>
        <w:t>(</w:t>
      </w:r>
      <w:r w:rsidR="00A35108">
        <w:rPr>
          <w:sz w:val="23"/>
          <w:szCs w:val="23"/>
        </w:rPr>
        <w:t xml:space="preserve">particularly Cynthia Shields and Dennis </w:t>
      </w:r>
      <w:r w:rsidR="00814298" w:rsidRPr="00814298">
        <w:rPr>
          <w:sz w:val="23"/>
          <w:szCs w:val="23"/>
        </w:rPr>
        <w:t>McGovern</w:t>
      </w:r>
      <w:r>
        <w:rPr>
          <w:sz w:val="23"/>
          <w:szCs w:val="23"/>
        </w:rPr>
        <w:t>)</w:t>
      </w:r>
      <w:r w:rsidR="00A35108">
        <w:rPr>
          <w:sz w:val="23"/>
          <w:szCs w:val="23"/>
        </w:rPr>
        <w:t>, Yvonne</w:t>
      </w:r>
      <w:r>
        <w:rPr>
          <w:sz w:val="23"/>
          <w:szCs w:val="23"/>
        </w:rPr>
        <w:t xml:space="preserve"> and her student ambassadors</w:t>
      </w:r>
      <w:r w:rsidR="00A35108">
        <w:rPr>
          <w:sz w:val="23"/>
          <w:szCs w:val="23"/>
        </w:rPr>
        <w:t xml:space="preserve">, Sally </w:t>
      </w:r>
      <w:r w:rsidR="00814298" w:rsidRPr="00814298">
        <w:rPr>
          <w:sz w:val="23"/>
          <w:szCs w:val="23"/>
        </w:rPr>
        <w:t>Cirincione</w:t>
      </w:r>
      <w:r w:rsidR="00A35108">
        <w:rPr>
          <w:sz w:val="23"/>
          <w:szCs w:val="23"/>
        </w:rPr>
        <w:t xml:space="preserve"> and Liz Cox, Stan </w:t>
      </w:r>
      <w:r w:rsidR="00814298" w:rsidRPr="00814298">
        <w:rPr>
          <w:sz w:val="23"/>
          <w:szCs w:val="23"/>
        </w:rPr>
        <w:t>Eigsti</w:t>
      </w:r>
      <w:r w:rsidR="00A35108">
        <w:rPr>
          <w:sz w:val="23"/>
          <w:szCs w:val="23"/>
        </w:rPr>
        <w:t>, Jen Broadwater</w:t>
      </w:r>
    </w:p>
    <w:p w:rsidR="00A35108" w:rsidRDefault="00935599" w:rsidP="00A3510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</w:t>
      </w:r>
      <w:r w:rsidR="00A35108">
        <w:rPr>
          <w:sz w:val="23"/>
          <w:szCs w:val="23"/>
        </w:rPr>
        <w:t>Julia is grateful for the graduate students from DU.</w:t>
      </w:r>
    </w:p>
    <w:p w:rsidR="00A35108" w:rsidRDefault="00935599" w:rsidP="00A3510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</w:t>
      </w:r>
      <w:r w:rsidR="00A35108">
        <w:rPr>
          <w:sz w:val="23"/>
          <w:szCs w:val="23"/>
        </w:rPr>
        <w:t xml:space="preserve">Randy Landis-Eigsti is grateful for all of the </w:t>
      </w:r>
      <w:r w:rsidR="00814298">
        <w:rPr>
          <w:sz w:val="23"/>
          <w:szCs w:val="23"/>
        </w:rPr>
        <w:t>Accessibility</w:t>
      </w:r>
      <w:r w:rsidR="00A35108">
        <w:rPr>
          <w:sz w:val="23"/>
          <w:szCs w:val="23"/>
        </w:rPr>
        <w:t xml:space="preserve"> Office representation in this meeting.</w:t>
      </w:r>
    </w:p>
    <w:p w:rsidR="00814298" w:rsidRDefault="00814298" w:rsidP="00A35108">
      <w:pPr>
        <w:pStyle w:val="Default"/>
        <w:ind w:left="720"/>
        <w:rPr>
          <w:sz w:val="23"/>
          <w:szCs w:val="23"/>
        </w:rPr>
      </w:pPr>
    </w:p>
    <w:p w:rsidR="0035293F" w:rsidRDefault="00A35108" w:rsidP="0035293F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814298">
        <w:rPr>
          <w:b/>
          <w:sz w:val="23"/>
          <w:szCs w:val="23"/>
        </w:rPr>
        <w:t xml:space="preserve">Department Presentation a. </w:t>
      </w:r>
      <w:r w:rsidRPr="00814298">
        <w:rPr>
          <w:b/>
          <w:bCs/>
          <w:sz w:val="23"/>
          <w:szCs w:val="23"/>
        </w:rPr>
        <w:t xml:space="preserve">Steven Zeeh – </w:t>
      </w:r>
      <w:r w:rsidRPr="00814298">
        <w:rPr>
          <w:b/>
          <w:sz w:val="23"/>
          <w:szCs w:val="23"/>
        </w:rPr>
        <w:t>Director, Campus Life</w:t>
      </w:r>
    </w:p>
    <w:p w:rsidR="00814298" w:rsidRPr="00814298" w:rsidRDefault="00814298" w:rsidP="00814298">
      <w:pPr>
        <w:pStyle w:val="Default"/>
        <w:ind w:left="720"/>
        <w:rPr>
          <w:b/>
          <w:sz w:val="23"/>
          <w:szCs w:val="23"/>
        </w:rPr>
      </w:pPr>
    </w:p>
    <w:p w:rsidR="0035293F" w:rsidRDefault="0035293F" w:rsidP="0035293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Looking to engage </w:t>
      </w:r>
      <w:r w:rsidR="007C473A">
        <w:rPr>
          <w:sz w:val="23"/>
          <w:szCs w:val="23"/>
        </w:rPr>
        <w:t>students, particularly those in</w:t>
      </w:r>
      <w:r w:rsidR="0081429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low socioeconomic status, as studies indicate that college persistence and completion rates are </w:t>
      </w:r>
      <w:r w:rsidR="007C473A">
        <w:rPr>
          <w:sz w:val="23"/>
          <w:szCs w:val="23"/>
        </w:rPr>
        <w:t>impacted socioeconomic status. C</w:t>
      </w:r>
      <w:r>
        <w:rPr>
          <w:sz w:val="23"/>
          <w:szCs w:val="23"/>
        </w:rPr>
        <w:t xml:space="preserve">urrently 41% of RRCC students are full Pell grant eligible. </w:t>
      </w:r>
    </w:p>
    <w:p w:rsidR="0035293F" w:rsidRDefault="0035293F" w:rsidP="0035293F">
      <w:pPr>
        <w:pStyle w:val="Default"/>
        <w:ind w:left="720"/>
        <w:rPr>
          <w:sz w:val="23"/>
          <w:szCs w:val="23"/>
        </w:rPr>
      </w:pPr>
    </w:p>
    <w:p w:rsidR="007C473A" w:rsidRPr="007C473A" w:rsidRDefault="007C473A" w:rsidP="00814298">
      <w:pPr>
        <w:pStyle w:val="Default"/>
        <w:ind w:left="720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Focus Areas</w:t>
      </w:r>
    </w:p>
    <w:p w:rsidR="00814298" w:rsidRDefault="007C473A" w:rsidP="007C473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</w:t>
      </w:r>
      <w:r w:rsidR="00814298">
        <w:rPr>
          <w:sz w:val="23"/>
          <w:szCs w:val="23"/>
        </w:rPr>
        <w:t>Connecting students to scholarship opportunities, public benefits, nutrition assistance, healthcare, and mental health services.</w:t>
      </w:r>
    </w:p>
    <w:p w:rsidR="00814298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</w:t>
      </w:r>
      <w:r w:rsidR="00814298">
        <w:rPr>
          <w:sz w:val="23"/>
          <w:szCs w:val="23"/>
        </w:rPr>
        <w:t>Case management</w:t>
      </w:r>
    </w:p>
    <w:p w:rsidR="00814298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</w:t>
      </w:r>
      <w:r w:rsidR="00814298">
        <w:rPr>
          <w:sz w:val="23"/>
          <w:szCs w:val="23"/>
        </w:rPr>
        <w:t>Connecting students to community resources</w:t>
      </w:r>
    </w:p>
    <w:p w:rsidR="00814298" w:rsidRDefault="007C473A" w:rsidP="007C473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*</w:t>
      </w:r>
      <w:r w:rsidR="00814298">
        <w:rPr>
          <w:sz w:val="23"/>
          <w:szCs w:val="23"/>
        </w:rPr>
        <w:t>Collecting more data</w:t>
      </w:r>
    </w:p>
    <w:p w:rsidR="0035293F" w:rsidRDefault="0035293F" w:rsidP="0035293F">
      <w:pPr>
        <w:pStyle w:val="Default"/>
        <w:ind w:left="720"/>
        <w:rPr>
          <w:sz w:val="23"/>
          <w:szCs w:val="23"/>
        </w:rPr>
      </w:pPr>
    </w:p>
    <w:p w:rsidR="00A35108" w:rsidRPr="00814298" w:rsidRDefault="00A35108" w:rsidP="00A35108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814298">
        <w:rPr>
          <w:b/>
          <w:sz w:val="23"/>
          <w:szCs w:val="23"/>
        </w:rPr>
        <w:t xml:space="preserve">Department Presentation </w:t>
      </w:r>
      <w:r w:rsidRPr="00814298">
        <w:rPr>
          <w:b/>
          <w:i/>
          <w:iCs/>
          <w:sz w:val="23"/>
          <w:szCs w:val="23"/>
        </w:rPr>
        <w:t xml:space="preserve">a. </w:t>
      </w:r>
      <w:r w:rsidRPr="00814298">
        <w:rPr>
          <w:b/>
          <w:bCs/>
          <w:sz w:val="23"/>
          <w:szCs w:val="23"/>
        </w:rPr>
        <w:t xml:space="preserve">Jean Kelly – </w:t>
      </w:r>
      <w:r w:rsidRPr="00814298">
        <w:rPr>
          <w:b/>
          <w:sz w:val="23"/>
          <w:szCs w:val="23"/>
        </w:rPr>
        <w:t xml:space="preserve">Director, Accessibility Services </w:t>
      </w:r>
    </w:p>
    <w:p w:rsidR="0035293F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“</w:t>
      </w:r>
      <w:r w:rsidR="00814298">
        <w:rPr>
          <w:sz w:val="23"/>
          <w:szCs w:val="23"/>
        </w:rPr>
        <w:t>Removing Barriers for Students with Disabilities</w:t>
      </w:r>
      <w:r>
        <w:rPr>
          <w:sz w:val="23"/>
          <w:szCs w:val="23"/>
        </w:rPr>
        <w:t>”</w:t>
      </w:r>
      <w:r w:rsidR="00935599">
        <w:rPr>
          <w:sz w:val="23"/>
          <w:szCs w:val="23"/>
        </w:rPr>
        <w:t xml:space="preserve"> presented by: Jean Kelly, Marisha </w:t>
      </w:r>
      <w:proofErr w:type="spellStart"/>
      <w:r w:rsidR="00935599">
        <w:rPr>
          <w:sz w:val="23"/>
          <w:szCs w:val="23"/>
        </w:rPr>
        <w:t>Manfre</w:t>
      </w:r>
      <w:proofErr w:type="spellEnd"/>
      <w:r w:rsidR="00935599">
        <w:rPr>
          <w:sz w:val="23"/>
          <w:szCs w:val="23"/>
        </w:rPr>
        <w:t xml:space="preserve">, Nora </w:t>
      </w:r>
      <w:proofErr w:type="spellStart"/>
      <w:r w:rsidR="00935599">
        <w:rPr>
          <w:sz w:val="23"/>
          <w:szCs w:val="23"/>
        </w:rPr>
        <w:t>Yim</w:t>
      </w:r>
      <w:proofErr w:type="spellEnd"/>
      <w:r w:rsidR="00935599">
        <w:rPr>
          <w:sz w:val="23"/>
          <w:szCs w:val="23"/>
        </w:rPr>
        <w:t xml:space="preserve"> Stern, Jane Hittle, Stacy Roe</w:t>
      </w:r>
    </w:p>
    <w:p w:rsidR="00814298" w:rsidRDefault="00814298" w:rsidP="007C473A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Support students, faculty and staff</w:t>
      </w:r>
    </w:p>
    <w:p w:rsidR="007C473A" w:rsidRPr="00935599" w:rsidRDefault="007C473A" w:rsidP="00814298">
      <w:pPr>
        <w:pStyle w:val="Default"/>
        <w:ind w:left="720"/>
        <w:rPr>
          <w:sz w:val="23"/>
          <w:szCs w:val="23"/>
          <w:u w:val="single"/>
        </w:rPr>
      </w:pPr>
    </w:p>
    <w:p w:rsidR="007C473A" w:rsidRPr="00935599" w:rsidRDefault="007C473A" w:rsidP="00814298">
      <w:pPr>
        <w:pStyle w:val="Default"/>
        <w:ind w:left="720"/>
        <w:rPr>
          <w:sz w:val="23"/>
          <w:szCs w:val="23"/>
          <w:u w:val="single"/>
        </w:rPr>
      </w:pPr>
      <w:r w:rsidRPr="00935599">
        <w:rPr>
          <w:sz w:val="23"/>
          <w:szCs w:val="23"/>
          <w:u w:val="single"/>
        </w:rPr>
        <w:t>Process for students</w:t>
      </w:r>
    </w:p>
    <w:p w:rsidR="007C473A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Schedule an appointment at the Lakewood or Arvada campus</w:t>
      </w:r>
    </w:p>
    <w:p w:rsidR="007C473A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*Phone appointments are an option</w:t>
      </w:r>
    </w:p>
    <w:p w:rsidR="007C473A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*Don’t do disability testing</w:t>
      </w:r>
    </w:p>
    <w:p w:rsidR="007C473A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During the appointment</w:t>
      </w:r>
    </w:p>
    <w:p w:rsidR="007C473A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*Discuss how learning is impacted</w:t>
      </w:r>
    </w:p>
    <w:p w:rsidR="007C473A" w:rsidRDefault="007C473A" w:rsidP="007C473A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lastRenderedPageBreak/>
        <w:t>*Ask that students bring in supporting information such as an IEP, 504 plan, or evaluation from a health care provider</w:t>
      </w:r>
    </w:p>
    <w:p w:rsidR="007C473A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*Accommodations determined collaboratively</w:t>
      </w:r>
    </w:p>
    <w:p w:rsidR="007C473A" w:rsidRDefault="007C473A" w:rsidP="00814298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Semester Request form</w:t>
      </w:r>
    </w:p>
    <w:p w:rsidR="00935599" w:rsidRDefault="007C473A" w:rsidP="00935599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*Submitted every semester</w:t>
      </w:r>
    </w:p>
    <w:p w:rsidR="007C473A" w:rsidRPr="00935599" w:rsidRDefault="007C473A" w:rsidP="00935599">
      <w:pPr>
        <w:pStyle w:val="Default"/>
        <w:ind w:left="720"/>
        <w:rPr>
          <w:sz w:val="23"/>
          <w:szCs w:val="23"/>
        </w:rPr>
      </w:pPr>
      <w:r w:rsidRPr="00935599">
        <w:rPr>
          <w:sz w:val="23"/>
          <w:szCs w:val="23"/>
          <w:u w:val="single"/>
        </w:rPr>
        <w:t>Assistive Technology Lab Services</w:t>
      </w:r>
    </w:p>
    <w:p w:rsidR="007C473A" w:rsidRDefault="007C473A" w:rsidP="0035293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*Text to Speech (Kurzweil 3000)</w:t>
      </w:r>
    </w:p>
    <w:p w:rsidR="007C473A" w:rsidRDefault="007C473A" w:rsidP="0035293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*Note-taking support</w:t>
      </w:r>
    </w:p>
    <w:p w:rsidR="007C473A" w:rsidRDefault="007C473A" w:rsidP="0035293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*Speech to Text (Dragon or Google Voice Typing)</w:t>
      </w:r>
    </w:p>
    <w:p w:rsidR="007C473A" w:rsidRDefault="007C473A" w:rsidP="0035293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*Built in Windows Accessibility</w:t>
      </w:r>
    </w:p>
    <w:p w:rsidR="007C473A" w:rsidRPr="00A35108" w:rsidRDefault="007C473A" w:rsidP="0035293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ab/>
        <w:t>*Screen reading and magnification</w:t>
      </w:r>
    </w:p>
    <w:p w:rsidR="007C1931" w:rsidRDefault="007C1931" w:rsidP="007C1931">
      <w:pPr>
        <w:pStyle w:val="Default"/>
        <w:rPr>
          <w:sz w:val="23"/>
          <w:szCs w:val="23"/>
        </w:rPr>
      </w:pPr>
    </w:p>
    <w:p w:rsidR="007C1931" w:rsidRDefault="006235CD" w:rsidP="006235CD">
      <w:pPr>
        <w:pStyle w:val="Default"/>
        <w:rPr>
          <w:b/>
          <w:sz w:val="23"/>
          <w:szCs w:val="23"/>
        </w:rPr>
      </w:pPr>
      <w:r w:rsidRPr="006235CD">
        <w:rPr>
          <w:b/>
          <w:sz w:val="23"/>
          <w:szCs w:val="23"/>
        </w:rPr>
        <w:t>5.</w:t>
      </w:r>
      <w:r>
        <w:rPr>
          <w:b/>
          <w:sz w:val="23"/>
          <w:szCs w:val="23"/>
        </w:rPr>
        <w:t xml:space="preserve"> </w:t>
      </w:r>
      <w:r w:rsidR="007C1931" w:rsidRPr="00935599">
        <w:rPr>
          <w:b/>
          <w:sz w:val="23"/>
          <w:szCs w:val="23"/>
        </w:rPr>
        <w:t xml:space="preserve">Table Talk – Professional Development &amp; Department Presentations </w:t>
      </w:r>
      <w:r w:rsidR="007C1931" w:rsidRPr="00935599">
        <w:rPr>
          <w:b/>
          <w:sz w:val="22"/>
          <w:szCs w:val="22"/>
        </w:rPr>
        <w:t xml:space="preserve">a. </w:t>
      </w:r>
      <w:r w:rsidR="007C1931" w:rsidRPr="00935599">
        <w:rPr>
          <w:b/>
          <w:sz w:val="23"/>
          <w:szCs w:val="23"/>
        </w:rPr>
        <w:t xml:space="preserve">Discuss topics you would like for </w:t>
      </w:r>
      <w:proofErr w:type="gramStart"/>
      <w:r w:rsidR="007C1931" w:rsidRPr="00935599">
        <w:rPr>
          <w:b/>
          <w:sz w:val="23"/>
          <w:szCs w:val="23"/>
        </w:rPr>
        <w:t>Spring</w:t>
      </w:r>
      <w:proofErr w:type="gramEnd"/>
      <w:r w:rsidR="007C1931" w:rsidRPr="00935599">
        <w:rPr>
          <w:b/>
          <w:sz w:val="23"/>
          <w:szCs w:val="23"/>
        </w:rPr>
        <w:t xml:space="preserve"> 2019 </w:t>
      </w:r>
    </w:p>
    <w:p w:rsidR="006235CD" w:rsidRDefault="006235CD" w:rsidP="006235CD">
      <w:pPr>
        <w:pStyle w:val="Default"/>
        <w:rPr>
          <w:b/>
          <w:sz w:val="23"/>
          <w:szCs w:val="23"/>
        </w:rPr>
      </w:pPr>
    </w:p>
    <w:p w:rsidR="006D6DDD" w:rsidRDefault="006D6DDD" w:rsidP="006235CD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Feedback</w:t>
      </w:r>
    </w:p>
    <w:p w:rsidR="006D6DDD" w:rsidRDefault="006D6DDD" w:rsidP="006235CD">
      <w:pPr>
        <w:pStyle w:val="Default"/>
        <w:rPr>
          <w:sz w:val="23"/>
          <w:szCs w:val="23"/>
          <w:u w:val="single"/>
        </w:rPr>
      </w:pP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International Students – How current political climate is affecting students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Guided Pathways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Inclusion and Diversity Strategic Plan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Faculty Senate visit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Brainstorming on breaking down silos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HUB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General celebrations and accomplishments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Marketing procedures</w:t>
      </w:r>
    </w:p>
    <w:p w:rsidR="006D6DDD" w:rsidRP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HR – Walk through of the hiring department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Enjoy departmental presentations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Police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clubs/groups – How can ATP help support </w:t>
      </w:r>
      <w:proofErr w:type="gramStart"/>
      <w:r>
        <w:rPr>
          <w:sz w:val="23"/>
          <w:szCs w:val="23"/>
        </w:rPr>
        <w:t>them</w:t>
      </w:r>
      <w:proofErr w:type="gramEnd"/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Concurrent Enrollment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Cashiers Office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Professional development – Customer Service focused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Have Executive Team present on long-term college goals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Hear from outside colleges/universities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Book club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Community Projects</w:t>
      </w:r>
    </w:p>
    <w:p w:rsidR="006D6DDD" w:rsidRDefault="006D6DDD" w:rsidP="006235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Mini collaboration projects</w:t>
      </w:r>
    </w:p>
    <w:p w:rsidR="007C1931" w:rsidRDefault="007C1931" w:rsidP="007C1931">
      <w:pPr>
        <w:pStyle w:val="Default"/>
        <w:rPr>
          <w:sz w:val="23"/>
          <w:szCs w:val="23"/>
        </w:rPr>
      </w:pPr>
    </w:p>
    <w:p w:rsidR="007C1931" w:rsidRDefault="006D6DDD" w:rsidP="006D6DDD">
      <w:pPr>
        <w:pStyle w:val="Default"/>
        <w:rPr>
          <w:sz w:val="23"/>
          <w:szCs w:val="23"/>
        </w:rPr>
      </w:pPr>
      <w:r w:rsidRPr="006D6DDD">
        <w:rPr>
          <w:sz w:val="23"/>
          <w:szCs w:val="23"/>
        </w:rPr>
        <w:t>6.</w:t>
      </w:r>
      <w:r>
        <w:rPr>
          <w:sz w:val="23"/>
          <w:szCs w:val="23"/>
        </w:rPr>
        <w:t xml:space="preserve"> </w:t>
      </w:r>
      <w:r w:rsidR="007C1931">
        <w:rPr>
          <w:sz w:val="23"/>
          <w:szCs w:val="23"/>
        </w:rPr>
        <w:t xml:space="preserve">General Group Discussion - Professional Development &amp; Department Presentations a. Present your findings to the group as a whole </w:t>
      </w:r>
    </w:p>
    <w:p w:rsidR="006D6DDD" w:rsidRDefault="006D6DDD" w:rsidP="006D6D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Feedback</w:t>
      </w:r>
    </w:p>
    <w:p w:rsidR="006D6DDD" w:rsidRDefault="006D6DDD" w:rsidP="006D6DD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Like getting the dates ahead of time</w:t>
      </w:r>
    </w:p>
    <w:p w:rsidR="006D6DDD" w:rsidRDefault="006D6DDD" w:rsidP="006D6DDD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Switching times is okay. </w:t>
      </w:r>
    </w:p>
    <w:p w:rsidR="007C1931" w:rsidRDefault="007C1931" w:rsidP="007C1931">
      <w:pPr>
        <w:pStyle w:val="Default"/>
        <w:rPr>
          <w:sz w:val="23"/>
          <w:szCs w:val="23"/>
        </w:rPr>
      </w:pPr>
    </w:p>
    <w:p w:rsidR="007C1931" w:rsidRDefault="007C1931" w:rsidP="007C193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Statement of Purpose </w:t>
      </w:r>
    </w:p>
    <w:p w:rsidR="007C1931" w:rsidRDefault="007C1931" w:rsidP="007C19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Red Rocks Community College Administrative / Professional Technical Council's purpose is to provide collaborative leadership in support of the College's mission. The Council accomplishes this by supporting its constituency in the following ways: </w:t>
      </w:r>
    </w:p>
    <w:p w:rsidR="007C1931" w:rsidRDefault="007C1931" w:rsidP="007C1931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Providing a venue for open, informative communication. </w:t>
      </w:r>
    </w:p>
    <w:p w:rsidR="007C1931" w:rsidRDefault="007C1931" w:rsidP="007C1931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Networking within the RRCC campus community. </w:t>
      </w:r>
    </w:p>
    <w:p w:rsidR="007C1931" w:rsidRDefault="007C1931" w:rsidP="007C1931">
      <w:pPr>
        <w:pStyle w:val="Default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• </w:t>
      </w:r>
      <w:r>
        <w:rPr>
          <w:sz w:val="23"/>
          <w:szCs w:val="23"/>
        </w:rPr>
        <w:t>Offering personal and professional development opportunities.</w:t>
      </w:r>
    </w:p>
    <w:p w:rsidR="007C1931" w:rsidRDefault="007C1931"/>
    <w:sectPr w:rsidR="007C1931" w:rsidSect="00A35108">
      <w:pgSz w:w="12240" w:h="163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0FCA"/>
    <w:multiLevelType w:val="hybridMultilevel"/>
    <w:tmpl w:val="9086E172"/>
    <w:lvl w:ilvl="0" w:tplc="E21609FE">
      <w:start w:val="6"/>
      <w:numFmt w:val="bullet"/>
      <w:lvlText w:val="-"/>
      <w:lvlJc w:val="left"/>
      <w:pPr>
        <w:ind w:left="420" w:hanging="360"/>
      </w:pPr>
      <w:rPr>
        <w:rFonts w:ascii="Georgia" w:eastAsiaTheme="minorHAnsi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CF07F0A"/>
    <w:multiLevelType w:val="hybridMultilevel"/>
    <w:tmpl w:val="04B0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24E1"/>
    <w:multiLevelType w:val="hybridMultilevel"/>
    <w:tmpl w:val="04B01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31"/>
    <w:rsid w:val="00275837"/>
    <w:rsid w:val="0035293F"/>
    <w:rsid w:val="00470610"/>
    <w:rsid w:val="006235CD"/>
    <w:rsid w:val="006D6DDD"/>
    <w:rsid w:val="007C1931"/>
    <w:rsid w:val="007C473A"/>
    <w:rsid w:val="00814298"/>
    <w:rsid w:val="00935599"/>
    <w:rsid w:val="00A35108"/>
    <w:rsid w:val="00C044E6"/>
    <w:rsid w:val="00F6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861DA-5CC9-4630-8070-BAE1B572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93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Rita</dc:creator>
  <cp:keywords/>
  <dc:description/>
  <cp:lastModifiedBy>Holly, Glenn</cp:lastModifiedBy>
  <cp:revision>2</cp:revision>
  <dcterms:created xsi:type="dcterms:W3CDTF">2018-11-27T17:46:00Z</dcterms:created>
  <dcterms:modified xsi:type="dcterms:W3CDTF">2018-11-27T17:46:00Z</dcterms:modified>
</cp:coreProperties>
</file>