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692785" cy="356235"/>
                <wp:effectExtent l="0" t="0" r="0" b="0"/>
                <wp:docPr id="1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2280" cy="35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style="position:absolute;margin-left:0pt;margin-top:-28.05pt;width:54.45pt;height:27.9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 xml:space="preserve"> </w:t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College Study Tips</w:t>
      </w:r>
    </w:p>
    <w:p>
      <w:pPr>
        <w:pStyle w:val="Heading2"/>
        <w:spacing w:lineRule="auto" w:line="360"/>
        <w:jc w:val="center"/>
        <w:rPr>
          <w:rFonts w:ascii="Copperplate Gothic Bold" w:hAnsi="Copperplate Gothic Bold"/>
          <w:color w:val="auto"/>
          <w:sz w:val="16"/>
          <w:szCs w:val="16"/>
          <w:u w:val="single"/>
        </w:rPr>
      </w:pPr>
      <w:r>
        <w:rPr>
          <w:rFonts w:ascii="Copperplate Gothic Bold" w:hAnsi="Copperplate Gothic Bold"/>
          <w:color w:val="auto"/>
          <w:sz w:val="16"/>
          <w:szCs w:val="16"/>
          <w:u w:val="single"/>
        </w:rPr>
      </w:r>
    </w:p>
    <w:p>
      <w:pPr>
        <w:pStyle w:val="Heading2"/>
        <w:spacing w:lineRule="auto" w:line="360"/>
        <w:jc w:val="center"/>
        <w:rPr>
          <w:rFonts w:ascii="Copperplate Gothic Bold" w:hAnsi="Copperplate Gothic Bold"/>
          <w:color w:val="auto"/>
          <w:sz w:val="32"/>
          <w:szCs w:val="32"/>
          <w:u w:val="single"/>
        </w:rPr>
      </w:pPr>
      <w:r>
        <w:rPr>
          <w:rFonts w:ascii="Copperplate Gothic Bold" w:hAnsi="Copperplate Gothic Bold"/>
          <w:color w:val="auto"/>
          <w:sz w:val="32"/>
          <w:szCs w:val="32"/>
          <w:u w:val="single"/>
        </w:rPr>
        <w:t>Reading a Textbook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Read assigned chapters prior to class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Before you begin, browse the headings, bold print, italics, charts, photos &amp; end of chapter summaries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 xml:space="preserve">Jot down questions while you read – bring them to class 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Look up definitions asap for terms you don’t know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“</w:t>
      </w:r>
      <w:r>
        <w:rPr>
          <w:rFonts w:ascii="Copperplate Gothic Light" w:hAnsi="Copperplate Gothic Light"/>
          <w:sz w:val="26"/>
          <w:szCs w:val="26"/>
        </w:rPr>
        <w:t xml:space="preserve">BE” with the book – good posture, pencil ready, margin notes </w:t>
      </w:r>
    </w:p>
    <w:p>
      <w:pPr>
        <w:pStyle w:val="NoSpacing"/>
        <w:numPr>
          <w:ilvl w:val="0"/>
          <w:numId w:val="1"/>
        </w:numPr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Mark first with a pencil – after reading, use a highlighter</w:t>
      </w:r>
    </w:p>
    <w:p>
      <w:pPr>
        <w:pStyle w:val="NoSpacing"/>
        <w:numPr>
          <w:ilvl w:val="0"/>
          <w:numId w:val="1"/>
        </w:numPr>
        <w:spacing w:lineRule="auto" w:line="480"/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Refer to another book or option for clarification</w:t>
      </w:r>
    </w:p>
    <w:p>
      <w:pPr>
        <w:pStyle w:val="Heading2"/>
        <w:spacing w:lineRule="auto" w:line="360"/>
        <w:jc w:val="center"/>
        <w:rPr>
          <w:rFonts w:ascii="Georgia" w:hAnsi="Georgia"/>
          <w:b/>
          <w:b/>
          <w:color w:val="auto"/>
          <w:sz w:val="32"/>
          <w:szCs w:val="32"/>
          <w:u w:val="single"/>
        </w:rPr>
      </w:pPr>
      <w:r>
        <w:rPr>
          <w:rFonts w:ascii="Georgia" w:hAnsi="Georgia"/>
          <w:b/>
          <w:color w:val="auto"/>
          <w:sz w:val="32"/>
          <w:szCs w:val="32"/>
          <w:u w:val="single"/>
        </w:rPr>
        <w:t>Taking Notes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 notes only on page fronts during lectures – save the back for textbook notes, examples, drawings, questions, etc.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r>
        <w:rPr>
          <w:rFonts w:ascii="Georgia" w:hAnsi="Georgia"/>
          <w:sz w:val="28"/>
          <w:szCs w:val="28"/>
        </w:rPr>
        <w:t>BE” with the instructor – eye contact, ask questions, camera on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Compare notes with a classmate (or instructor) – missing anything?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Review notes after class &amp; fill in the gaps when concepts are fresh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Rework (or computer generate) your notes – organize info into a meaningful method for you 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power points are available – print them and add more details</w:t>
      </w:r>
    </w:p>
    <w:p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Try a 3 ring binder – great for organizing all handouts, power point slides, study guides, graded homework, returned tests, etc.</w:t>
      </w:r>
    </w:p>
    <w:p>
      <w:pPr>
        <w:pStyle w:val="NoSpacing"/>
        <w:ind w:left="720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Heading2"/>
        <w:spacing w:lineRule="auto" w:line="360"/>
        <w:jc w:val="center"/>
        <w:rPr>
          <w:rFonts w:ascii="Century Gothic" w:hAnsi="Century Gothic"/>
          <w:b/>
          <w:b/>
          <w:color w:val="auto"/>
          <w:sz w:val="32"/>
          <w:szCs w:val="32"/>
          <w:u w:val="single"/>
        </w:rPr>
      </w:pPr>
      <w:r>
        <w:rPr>
          <w:rFonts w:ascii="Century Gothic" w:hAnsi="Century Gothic"/>
          <w:b/>
          <w:color w:val="auto"/>
          <w:sz w:val="32"/>
          <w:szCs w:val="32"/>
          <w:u w:val="single"/>
        </w:rPr>
        <w:t>Memory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Use it or lose it – browse your materials daily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Use mnemonics (memory aids) – acronyms, rhymes, associations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Create flash cards &amp; take them everywhere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Color code notes and/or flash cards, ex. definitions – yellow, processes - green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Once you feel comfortable with the material, then study topics in random order to take out of context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Understand it, rather than memorize it – “cover and converse” method</w:t>
      </w:r>
    </w:p>
    <w:p>
      <w:pPr>
        <w:pStyle w:val="NoSpacing"/>
        <w:numPr>
          <w:ilvl w:val="0"/>
          <w:numId w:val="3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Relax - helps you absorb, retain, and recall new concepts with greater ease</w:t>
      </w:r>
    </w:p>
    <w:p>
      <w:pPr>
        <w:pStyle w:val="NoSpacing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</w:r>
    </w:p>
    <w:p>
      <w:pPr>
        <w:pStyle w:val="Heading2"/>
        <w:spacing w:lineRule="auto" w:line="360"/>
        <w:jc w:val="center"/>
        <w:rPr>
          <w:rFonts w:ascii="Footlight MT Light" w:hAnsi="Footlight MT Light"/>
          <w:b/>
          <w:b/>
          <w:color w:val="auto"/>
          <w:sz w:val="32"/>
          <w:szCs w:val="32"/>
          <w:u w:val="single"/>
        </w:rPr>
      </w:pPr>
      <w:r>
        <w:rPr>
          <w:rFonts w:ascii="Footlight MT Light" w:hAnsi="Footlight MT Light"/>
          <w:b/>
          <w:color w:val="auto"/>
          <w:sz w:val="32"/>
          <w:szCs w:val="32"/>
          <w:u w:val="single"/>
        </w:rPr>
        <w:t>Concentration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Study in a quiet and comfy location – dedicate a space to studying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30"/>
          <w:szCs w:val="30"/>
        </w:rPr>
        <w:t xml:space="preserve">Set a study goal before you start, </w:t>
      </w:r>
      <w:r>
        <w:rPr>
          <w:rFonts w:ascii="Footlight MT Light" w:hAnsi="Footlight MT Light"/>
          <w:sz w:val="28"/>
          <w:szCs w:val="28"/>
        </w:rPr>
        <w:t>ex. # of pages to read or # of problems to do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Take short breaks (5:1 ratio...study 50 minutes &amp; break 10 minutes)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Find ways to make “less” interesting information “more” interesting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Identify and minimize distractions (tv, cell phone, people, etc.)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Study during your peak energy times (day person? evening person?)</w:t>
      </w:r>
    </w:p>
    <w:p>
      <w:pPr>
        <w:pStyle w:val="NoSpacing"/>
        <w:numPr>
          <w:ilvl w:val="0"/>
          <w:numId w:val="4"/>
        </w:numPr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>Set a timer so you can monitor your progress without “clock watching”</w:t>
      </w:r>
    </w:p>
    <w:p>
      <w:pPr>
        <w:pStyle w:val="NoSpacing"/>
        <w:ind w:left="720" w:hanging="0"/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</w:r>
    </w:p>
    <w:p>
      <w:pPr>
        <w:pStyle w:val="Heading2"/>
        <w:spacing w:lineRule="auto" w:line="360"/>
        <w:jc w:val="center"/>
        <w:rPr>
          <w:rFonts w:ascii="Rockwell" w:hAnsi="Rockwell"/>
          <w:b/>
          <w:b/>
          <w:color w:val="auto"/>
          <w:u w:val="single"/>
        </w:rPr>
      </w:pPr>
      <w:r>
        <w:rPr>
          <w:rFonts w:ascii="Rockwell" w:hAnsi="Rockwell"/>
          <w:b/>
          <w:color w:val="auto"/>
          <w:u w:val="single"/>
        </w:rPr>
        <w:t>Test Preparation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Study with a classmate or a group – use RRCC’s free tutoring!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When you don’t understand something, get help immediately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Do all assignments (even if it isn’t for a grade) – submit on time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Review graded material – put in your binder (plastic or D2L)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Review your notes prior to each class as if there will be a pop quiz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Brainstorm potential test questions - use chapter headings and subheadings - do you know the answers?</w:t>
      </w:r>
    </w:p>
    <w:p>
      <w:pPr>
        <w:pStyle w:val="NoSpacing"/>
        <w:numPr>
          <w:ilvl w:val="0"/>
          <w:numId w:val="5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Ensure you know test specifics if possible, ex. number/type of questions</w:t>
      </w:r>
    </w:p>
    <w:p>
      <w:pPr>
        <w:pStyle w:val="NoSpacing"/>
        <w:ind w:left="720" w:hanging="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</w:r>
    </w:p>
    <w:p>
      <w:pPr>
        <w:pStyle w:val="NoSpacing"/>
        <w:rPr>
          <w:rFonts w:ascii="Haettenschweiler" w:hAnsi="Haettenschweiler"/>
          <w:sz w:val="16"/>
          <w:szCs w:val="16"/>
        </w:rPr>
      </w:pPr>
      <w:r>
        <w:rPr>
          <w:rFonts w:ascii="Haettenschweiler" w:hAnsi="Haettenschweiler"/>
          <w:sz w:val="16"/>
          <w:szCs w:val="16"/>
        </w:rPr>
      </w:r>
    </w:p>
    <w:p>
      <w:pPr>
        <w:pStyle w:val="Heading2"/>
        <w:spacing w:lineRule="auto" w:line="360"/>
        <w:jc w:val="center"/>
        <w:rPr>
          <w:rFonts w:ascii="Berlin Sans FB" w:hAnsi="Berlin Sans FB"/>
          <w:color w:val="auto"/>
          <w:sz w:val="32"/>
          <w:szCs w:val="32"/>
          <w:u w:val="single"/>
        </w:rPr>
      </w:pPr>
      <w:r>
        <w:rPr>
          <w:rFonts w:ascii="Berlin Sans FB" w:hAnsi="Berlin Sans FB"/>
          <w:color w:val="auto"/>
          <w:sz w:val="32"/>
          <w:szCs w:val="32"/>
          <w:u w:val="single"/>
        </w:rPr>
        <w:t>Miscellaneous Tips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Engage your emotions and activate your senses when studying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Get the “big picture” first, then determine the specifics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Chunk information into sets of 3-5 concepts each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Use a notepad or phone to jot random thoughts that cross your mind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Skim notes right before bedtime – increases information retention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Make a determined effort to find significance in each subject, chapter, etc.</w:t>
      </w:r>
    </w:p>
    <w:p>
      <w:pPr>
        <w:pStyle w:val="NoSpacing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Maintain good habits of nutrition, exercise, stress management and sleep – your brain will thank you!</w:t>
      </w:r>
    </w:p>
    <w:p>
      <w:pPr>
        <w:pStyle w:val="NoSpacing"/>
        <w:ind w:left="720" w:hanging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</w:r>
    </w:p>
    <w:p>
      <w:pPr>
        <w:pStyle w:val="Heading2"/>
        <w:spacing w:lineRule="auto" w:line="360"/>
        <w:jc w:val="center"/>
        <w:rPr>
          <w:rFonts w:ascii="Haettenschweiler" w:hAnsi="Haettenschweiler"/>
          <w:color w:val="auto"/>
          <w:sz w:val="32"/>
          <w:szCs w:val="32"/>
          <w:u w:val="single"/>
        </w:rPr>
      </w:pPr>
      <w:r>
        <w:rPr>
          <w:rFonts w:ascii="Haettenschweiler" w:hAnsi="Haettenschweiler"/>
          <w:color w:val="auto"/>
          <w:sz w:val="32"/>
          <w:szCs w:val="32"/>
          <w:u w:val="single"/>
        </w:rPr>
        <w:t>Pick &amp; Practice</w:t>
      </w:r>
    </w:p>
    <w:p>
      <w:pPr>
        <w:pStyle w:val="NoSpacing"/>
        <w:numPr>
          <w:ilvl w:val="0"/>
          <w:numId w:val="6"/>
        </w:numPr>
        <w:rPr>
          <w:rFonts w:ascii="Haettenschweiler" w:hAnsi="Haettenschweiler"/>
          <w:sz w:val="28"/>
          <w:szCs w:val="28"/>
        </w:rPr>
      </w:pPr>
      <w:r>
        <w:rPr>
          <w:rFonts w:ascii="Haettenschweiler" w:hAnsi="Haettenschweiler"/>
          <w:sz w:val="28"/>
          <w:szCs w:val="28"/>
        </w:rPr>
        <w:t>Choose 1 or 2 ideas &amp; try them out</w:t>
      </w:r>
    </w:p>
    <w:p>
      <w:pPr>
        <w:pStyle w:val="NoSpacing"/>
        <w:ind w:left="720" w:hanging="0"/>
        <w:rPr>
          <w:rFonts w:ascii="Haettenschweiler" w:hAnsi="Haettenschweiler"/>
          <w:sz w:val="28"/>
          <w:szCs w:val="28"/>
        </w:rPr>
      </w:pPr>
      <w:r>
        <w:rPr>
          <w:rFonts w:ascii="Haettenschweiler" w:hAnsi="Haettenschweiler"/>
          <w:sz w:val="28"/>
          <w:szCs w:val="28"/>
        </w:rPr>
        <w:t>Idea 1:</w:t>
      </w:r>
    </w:p>
    <w:p>
      <w:pPr>
        <w:pStyle w:val="NoSpacing"/>
        <w:ind w:left="720" w:hanging="0"/>
        <w:rPr>
          <w:rFonts w:ascii="Haettenschweiler" w:hAnsi="Haettenschweiler"/>
          <w:sz w:val="28"/>
          <w:szCs w:val="28"/>
        </w:rPr>
      </w:pPr>
      <w:r>
        <w:rPr>
          <w:rFonts w:ascii="Haettenschweiler" w:hAnsi="Haettenschweiler"/>
          <w:sz w:val="28"/>
          <w:szCs w:val="28"/>
        </w:rPr>
        <w:t>Idea 2:</w:t>
      </w:r>
    </w:p>
    <w:p>
      <w:pPr>
        <w:pStyle w:val="NoSpacing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>
        <w:rPr>
          <w:rFonts w:ascii="Haettenschweiler" w:hAnsi="Haettenschweiler"/>
          <w:sz w:val="28"/>
          <w:szCs w:val="28"/>
        </w:rPr>
        <w:t>If they work, keep doing them!   If not, pick &amp; practice new ideas!</w:t>
      </w:r>
    </w:p>
    <w:p>
      <w:pPr>
        <w:pStyle w:val="NoSpacing"/>
        <w:ind w:left="720" w:hanging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</w:r>
    </w:p>
    <w:p>
      <w:pPr>
        <w:pStyle w:val="NoSpacing"/>
        <w:ind w:left="720" w:hanging="0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2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  <w:sz w:val="20"/>
          <w:szCs w:val="20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Dana Kobold | </w:t>
      </w:r>
      <w:hyperlink r:id="rId4">
        <w:r>
          <w:rPr>
            <w:rStyle w:val="InternetLink"/>
            <w:rFonts w:ascii="HelveticaNeueLT Std" w:hAnsi="HelveticaNeueLT Std"/>
            <w:b/>
            <w:color w:val="538135" w:themeColor="accent6" w:themeShade="bf"/>
            <w:sz w:val="20"/>
            <w:szCs w:val="20"/>
          </w:rPr>
          <w:t>dana.kobold@rrcc.edu</w:t>
        </w:r>
      </w:hyperlink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 | 303.914.6176 | rrcc.edu/fye</w:t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>Handout info researched and created by Dana Kobold, FYE Coordinator (Revised SP 21)</w:t>
      </w:r>
    </w:p>
    <w:sectPr>
      <w:headerReference w:type="default" r:id="rId5"/>
      <w:footerReference w:type="default" r:id="rId6"/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Copperplate Gothic Bold">
    <w:charset w:val="01"/>
    <w:family w:val="roman"/>
    <w:pitch w:val="variable"/>
  </w:font>
  <w:font w:name="Copperplate Gothic Light">
    <w:charset w:val="01"/>
    <w:family w:val="roman"/>
    <w:pitch w:val="variable"/>
  </w:font>
  <w:font w:name="Century Gothic">
    <w:charset w:val="01"/>
    <w:family w:val="roman"/>
    <w:pitch w:val="variable"/>
  </w:font>
  <w:font w:name="Footlight MT Light">
    <w:charset w:val="01"/>
    <w:family w:val="roman"/>
    <w:pitch w:val="variable"/>
  </w:font>
  <w:font w:name="Rockwell">
    <w:charset w:val="01"/>
    <w:family w:val="roman"/>
    <w:pitch w:val="variable"/>
  </w:font>
  <w:font w:name="Haettenschweiler">
    <w:charset w:val="01"/>
    <w:family w:val="roman"/>
    <w:pitch w:val="variable"/>
  </w:font>
  <w:font w:name="Berlin Sans FB">
    <w:charset w:val="01"/>
    <w:family w:val="roman"/>
    <w:pitch w:val="variable"/>
  </w:font>
  <w:font w:name="HelveticaNeueLT Std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SimSu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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★"/>
      <w:lvlJc w:val="left"/>
      <w:pPr>
        <w:tabs>
          <w:tab w:val="num" w:pos="0"/>
        </w:tabs>
        <w:ind w:left="720" w:hanging="360"/>
      </w:pPr>
      <w:rPr>
        <w:rFonts w:ascii="SimSun" w:hAnsi="SimSun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ana.kobold@rrcc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3</Pages>
  <Words>588</Words>
  <Characters>2827</Characters>
  <CharactersWithSpaces>3340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2021-04-29T14:31:00Z</dcterms:created>
  <dc:creator>dana.kobold</dc:creator>
  <dc:description/>
  <dc:language>en-US</dc:language>
  <cp:lastModifiedBy>Kobold, Dana</cp:lastModifiedBy>
  <dcterms:modified xsi:type="dcterms:W3CDTF">2021-04-29T14:31:00Z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